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before="0" w:after="312" w:afterLines="100"/>
      </w:pPr>
      <w:bookmarkStart w:id="0" w:name="_Toc421027222"/>
      <w:r>
        <w:rPr>
          <w:rFonts w:hint="eastAsia"/>
          <w:lang w:eastAsia="zh-CN"/>
        </w:rPr>
        <w:t>机械设计制造及其自动化</w:t>
      </w:r>
      <w:r>
        <w:t>专业应用型人才</w:t>
      </w:r>
      <w:r>
        <w:rPr>
          <w:rFonts w:hint="eastAsia"/>
        </w:rPr>
        <w:t>培养</w:t>
      </w:r>
      <w:r>
        <w:t>方案</w:t>
      </w:r>
      <w:bookmarkEnd w:id="0"/>
    </w:p>
    <w:p>
      <w:pPr>
        <w:spacing w:line="360" w:lineRule="auto"/>
        <w:ind w:firstLine="560" w:firstLineChars="200"/>
        <w:rPr>
          <w:rStyle w:val="43"/>
          <w:rFonts w:ascii="黑体" w:hAnsi="黑体" w:eastAsia="黑体"/>
          <w:b w:val="0"/>
          <w:sz w:val="28"/>
          <w:szCs w:val="28"/>
        </w:rPr>
      </w:pPr>
      <w:bookmarkStart w:id="1" w:name="_Toc421027223"/>
      <w:r>
        <w:rPr>
          <w:rStyle w:val="43"/>
          <w:rFonts w:hint="eastAsia" w:ascii="黑体" w:hAnsi="黑体" w:eastAsia="黑体"/>
          <w:b w:val="0"/>
          <w:sz w:val="28"/>
          <w:szCs w:val="28"/>
        </w:rPr>
        <w:t>一、</w:t>
      </w:r>
      <w:bookmarkEnd w:id="1"/>
      <w:r>
        <w:rPr>
          <w:rStyle w:val="43"/>
          <w:rFonts w:hint="eastAsia" w:ascii="黑体" w:hAnsi="黑体" w:eastAsia="黑体"/>
          <w:b w:val="0"/>
          <w:sz w:val="28"/>
          <w:szCs w:val="28"/>
        </w:rPr>
        <w:t>专业</w:t>
      </w:r>
      <w:r>
        <w:rPr>
          <w:rStyle w:val="43"/>
          <w:rFonts w:ascii="黑体" w:hAnsi="黑体" w:eastAsia="黑体"/>
          <w:b w:val="0"/>
          <w:sz w:val="28"/>
          <w:szCs w:val="28"/>
        </w:rPr>
        <w:t>介绍</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本专业是在安徽工程大学机电学院机械设计制造及其自动化专业基础上创办的，以现代机械设计、机械制造技术为主，兼顾自动化技术在机械行业应用的工科专业。</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以中国制造</w:t>
      </w:r>
      <w:r>
        <w:rPr>
          <w:rFonts w:hint="eastAsia" w:asciiTheme="minorEastAsia" w:hAnsiTheme="minorEastAsia" w:eastAsiaTheme="minorEastAsia" w:cstheme="minorEastAsia"/>
          <w:sz w:val="24"/>
          <w:szCs w:val="24"/>
          <w:lang w:val="en-US" w:eastAsia="zh-CN"/>
        </w:rPr>
        <w:t xml:space="preserve">2025和地方、行业发展需求为导向，面向高端装备制造业和智能制造，以优化应用型高级专门人才培养模式为目标，将机械、电子、计算机、自动控制等学科有机交叉、渗透、融合，突出能力、注重应用、强化创新，体现素质教育和个性化教育。本专业采用“知识+能力+素质”三位一体的培养模式，在结合本专业、行业特点的基础上，充分利用我院周围机械企业繁多的地理优势，校内校外相结合，有效融合多种资源，以横纵向课题及各类比赛等提高学生分析问题、解决实际问题的创新、实践能力，培养正真具有实践能力的应用型人才。突出“体现地方经济建设最明显，结合地方经济建设最密切，服务地方经济最直接，适应地方经济最主动”的特色。 </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ascii="Times New Roman" w:hAnsi="Times New Roman"/>
          <w:color w:val="FF0000"/>
          <w:sz w:val="24"/>
        </w:rPr>
      </w:pPr>
      <w:r>
        <w:rPr>
          <w:rFonts w:hint="eastAsia" w:asciiTheme="minorEastAsia" w:hAnsiTheme="minorEastAsia" w:eastAsiaTheme="minorEastAsia" w:cstheme="minorEastAsia"/>
          <w:sz w:val="24"/>
          <w:szCs w:val="24"/>
          <w:lang w:val="en-US" w:eastAsia="zh-CN"/>
        </w:rPr>
        <w:t>本专业毕业生具备机械设计制造基础知识、技能与应用能力，掌握电子技术、计算机技术和信息处理技术基本知识，具有机电新产品开发与管理企业所需的知识结构及潜能，也具有适应科研、教育、经贸及行政管理等部门工作或继续深造的素质和能力，能在机械工程及其自动化领域内从事设计、制造、科技开发、应用研究、运行管理和经营销售等方面工作。</w:t>
      </w:r>
    </w:p>
    <w:p>
      <w:pPr>
        <w:spacing w:line="360" w:lineRule="auto"/>
        <w:ind w:firstLine="560" w:firstLineChars="200"/>
        <w:rPr>
          <w:rStyle w:val="43"/>
          <w:rFonts w:ascii="黑体" w:hAnsi="黑体" w:eastAsia="黑体"/>
          <w:b w:val="0"/>
          <w:sz w:val="28"/>
          <w:szCs w:val="28"/>
        </w:rPr>
      </w:pPr>
      <w:r>
        <w:rPr>
          <w:rStyle w:val="43"/>
          <w:rFonts w:ascii="黑体" w:hAnsi="黑体" w:eastAsia="黑体"/>
          <w:b w:val="0"/>
          <w:sz w:val="28"/>
          <w:szCs w:val="28"/>
        </w:rPr>
        <w:t>二</w:t>
      </w:r>
      <w:r>
        <w:rPr>
          <w:rStyle w:val="43"/>
          <w:rFonts w:hint="eastAsia" w:ascii="黑体" w:hAnsi="黑体" w:eastAsia="黑体"/>
          <w:b w:val="0"/>
          <w:sz w:val="28"/>
          <w:szCs w:val="28"/>
        </w:rPr>
        <w:t>、培养目标</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黑体" w:hAnsi="黑体" w:eastAsia="黑体" w:cs="黑体"/>
          <w:sz w:val="24"/>
          <w:szCs w:val="24"/>
          <w:lang w:val="en-US" w:eastAsia="zh-CN"/>
        </w:rPr>
        <w:t>学校培养目标：</w:t>
      </w:r>
      <w:r>
        <w:rPr>
          <w:rFonts w:hint="eastAsia" w:asciiTheme="minorEastAsia" w:hAnsiTheme="minorEastAsia" w:eastAsiaTheme="minorEastAsia" w:cstheme="minorEastAsia"/>
          <w:sz w:val="24"/>
          <w:szCs w:val="24"/>
          <w:lang w:val="en-US" w:eastAsia="zh-CN"/>
        </w:rPr>
        <w:t>培养德智体美全面发展、诚信实干、基础扎实、实践能力强、综合素质高、具有创新精神和社会责任感的高素质工程应用型人才。</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黑体" w:hAnsi="黑体" w:eastAsia="黑体" w:cs="黑体"/>
          <w:sz w:val="24"/>
          <w:szCs w:val="24"/>
          <w:lang w:val="en-US" w:eastAsia="zh-CN"/>
        </w:rPr>
        <w:t>专业培养目标：</w:t>
      </w:r>
      <w:r>
        <w:rPr>
          <w:rFonts w:hint="eastAsia" w:asciiTheme="minorEastAsia" w:hAnsiTheme="minorEastAsia" w:eastAsiaTheme="minorEastAsia" w:cstheme="minorEastAsia"/>
          <w:sz w:val="24"/>
          <w:szCs w:val="24"/>
          <w:lang w:val="en-US" w:eastAsia="zh-CN"/>
        </w:rPr>
        <w:t>机械设计制造及其自动化专业旨在培养具有高尚的品德和良好的人文修养和理论素养，扎实且全面的自然科学和机械工程技术基础知识，较强的机械工程实践和持续学习能力，较好的团队精神、创新意识和国际视野，较强的社会责任感和职业素质，</w:t>
      </w:r>
      <w:bookmarkStart w:id="2" w:name="OLE_LINK9"/>
      <w:bookmarkStart w:id="3" w:name="OLE_LINK10"/>
      <w:r>
        <w:rPr>
          <w:rFonts w:hint="eastAsia" w:asciiTheme="minorEastAsia" w:hAnsiTheme="minorEastAsia" w:eastAsiaTheme="minorEastAsia" w:cstheme="minorEastAsia"/>
          <w:sz w:val="24"/>
          <w:szCs w:val="24"/>
          <w:lang w:val="en-US" w:eastAsia="zh-CN"/>
        </w:rPr>
        <w:t>能从事机械工程及相关领域的研究开发、设计制造、系统集成、运营管理等相关工作的</w:t>
      </w:r>
      <w:bookmarkEnd w:id="2"/>
      <w:bookmarkEnd w:id="3"/>
      <w:r>
        <w:rPr>
          <w:rFonts w:hint="eastAsia" w:asciiTheme="minorEastAsia" w:hAnsiTheme="minorEastAsia" w:eastAsiaTheme="minorEastAsia" w:cstheme="minorEastAsia"/>
          <w:sz w:val="24"/>
          <w:szCs w:val="24"/>
          <w:lang w:val="en-US" w:eastAsia="zh-CN"/>
        </w:rPr>
        <w:t>应用型高级人才。</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上述培养目标可以归纳为以下六项：</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1、具有高尚的品德和良好的人文修养和理论素养。</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2、扎实的自然科学和机械工程技术基础知识。</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3、具有创新意识和较强的机械工程实践能力。</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4、具有较好的团队精神和国际视野。</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5、具有较强持续学习能力。</w:t>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firstLine="480" w:firstLineChars="200"/>
        <w:jc w:val="both"/>
        <w:textAlignment w:val="auto"/>
        <w:outlineLvl w:val="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6、能从事机械工程及相关领域的研究开发、设计制造和运营管理等相关工作。</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三、毕业要求</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1</w:t>
      </w:r>
      <w:r>
        <w:rPr>
          <w:rFonts w:hint="eastAsia" w:ascii="Times New Roman" w:hAnsi="Times New Roman"/>
          <w:sz w:val="24"/>
          <w:szCs w:val="24"/>
        </w:rPr>
        <w:t>：</w:t>
      </w:r>
      <w:r>
        <w:rPr>
          <w:rFonts w:hint="eastAsia" w:ascii="Times New Roman" w:hAnsi="Times New Roman"/>
          <w:b/>
          <w:sz w:val="24"/>
          <w:szCs w:val="24"/>
        </w:rPr>
        <w:t>工程</w:t>
      </w:r>
      <w:r>
        <w:rPr>
          <w:rFonts w:ascii="Times New Roman" w:hAnsi="Times New Roman"/>
          <w:b/>
          <w:sz w:val="24"/>
          <w:szCs w:val="24"/>
        </w:rPr>
        <w:t>知识</w:t>
      </w:r>
      <w:r>
        <w:rPr>
          <w:rFonts w:ascii="Times New Roman" w:hAnsi="Times New Roman"/>
          <w:sz w:val="24"/>
          <w:szCs w:val="24"/>
        </w:rPr>
        <w:t>：</w:t>
      </w:r>
      <w:r>
        <w:rPr>
          <w:rFonts w:hint="eastAsia"/>
          <w:sz w:val="24"/>
          <w:szCs w:val="24"/>
        </w:rPr>
        <w:t>能够将数学、自然科学、工程基础和专业知识用于解决机械领域</w:t>
      </w:r>
      <w:r>
        <w:rPr>
          <w:rFonts w:hint="eastAsia"/>
          <w:sz w:val="24"/>
          <w:szCs w:val="24"/>
          <w:lang w:val="en-US" w:eastAsia="zh-CN"/>
        </w:rPr>
        <w:t>复杂</w:t>
      </w:r>
      <w:r>
        <w:rPr>
          <w:rFonts w:hint="eastAsia"/>
          <w:sz w:val="24"/>
          <w:szCs w:val="24"/>
        </w:rPr>
        <w:t>工程问题。</w:t>
      </w:r>
    </w:p>
    <w:p>
      <w:pPr>
        <w:pStyle w:val="6"/>
        <w:spacing w:line="360" w:lineRule="auto"/>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2</w:t>
      </w:r>
      <w:r>
        <w:rPr>
          <w:rFonts w:hint="eastAsia" w:ascii="Times New Roman" w:hAnsi="Times New Roman"/>
          <w:sz w:val="24"/>
          <w:szCs w:val="24"/>
        </w:rPr>
        <w:t>：</w:t>
      </w:r>
      <w:r>
        <w:rPr>
          <w:rFonts w:hint="eastAsia" w:ascii="Times New Roman" w:hAnsi="Times New Roman"/>
          <w:b/>
          <w:sz w:val="24"/>
          <w:szCs w:val="24"/>
        </w:rPr>
        <w:t>问题</w:t>
      </w:r>
      <w:r>
        <w:rPr>
          <w:rFonts w:ascii="Times New Roman" w:hAnsi="Times New Roman"/>
          <w:b/>
          <w:sz w:val="24"/>
          <w:szCs w:val="24"/>
        </w:rPr>
        <w:t>分析</w:t>
      </w:r>
      <w:r>
        <w:rPr>
          <w:rFonts w:ascii="Times New Roman" w:hAnsi="Times New Roman"/>
          <w:sz w:val="24"/>
          <w:szCs w:val="24"/>
        </w:rPr>
        <w:t>：</w:t>
      </w:r>
      <w:r>
        <w:rPr>
          <w:rFonts w:hint="eastAsia"/>
          <w:sz w:val="24"/>
          <w:szCs w:val="24"/>
        </w:rPr>
        <w:t>能够应用数学、自然科学和工程科学的基本原理，识别、表达，并通过文献研究分析机械领域复杂工程问题，以获得有效结论。</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3</w:t>
      </w:r>
      <w:r>
        <w:rPr>
          <w:rFonts w:hint="eastAsia" w:ascii="Times New Roman" w:hAnsi="Times New Roman"/>
          <w:sz w:val="24"/>
          <w:szCs w:val="24"/>
        </w:rPr>
        <w:t>：</w:t>
      </w:r>
      <w:r>
        <w:rPr>
          <w:rFonts w:hint="eastAsia" w:ascii="Times New Roman" w:hAnsi="Times New Roman"/>
          <w:b/>
          <w:sz w:val="24"/>
          <w:szCs w:val="24"/>
        </w:rPr>
        <w:t>设计/开发</w:t>
      </w:r>
      <w:r>
        <w:rPr>
          <w:rFonts w:ascii="Times New Roman" w:hAnsi="Times New Roman"/>
          <w:b/>
          <w:sz w:val="24"/>
          <w:szCs w:val="24"/>
        </w:rPr>
        <w:t>解决方案</w:t>
      </w:r>
      <w:r>
        <w:rPr>
          <w:rFonts w:ascii="Times New Roman" w:hAnsi="Times New Roman"/>
          <w:sz w:val="24"/>
          <w:szCs w:val="24"/>
        </w:rPr>
        <w:t>：</w:t>
      </w:r>
      <w:r>
        <w:rPr>
          <w:rFonts w:hint="eastAsia"/>
          <w:sz w:val="24"/>
          <w:szCs w:val="24"/>
        </w:rPr>
        <w:t>能够设计针对机械复杂工程问题的解决方案，设计满足特定需求的系统、单元（部件）或制造工艺流程，并能够在设计环节中体现创新意识，考虑社会、健康、安全、法律、文化以及环境等因素。</w:t>
      </w:r>
    </w:p>
    <w:p>
      <w:pPr>
        <w:pStyle w:val="6"/>
        <w:spacing w:line="360" w:lineRule="auto"/>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4</w:t>
      </w:r>
      <w:r>
        <w:rPr>
          <w:rFonts w:hint="eastAsia" w:ascii="Times New Roman" w:hAnsi="Times New Roman"/>
          <w:sz w:val="24"/>
          <w:szCs w:val="24"/>
        </w:rPr>
        <w:t>：</w:t>
      </w:r>
      <w:r>
        <w:rPr>
          <w:rFonts w:ascii="Times New Roman" w:hAnsi="Times New Roman"/>
          <w:b/>
          <w:sz w:val="24"/>
          <w:szCs w:val="24"/>
        </w:rPr>
        <w:t>研究</w:t>
      </w:r>
      <w:r>
        <w:rPr>
          <w:rFonts w:ascii="Times New Roman" w:hAnsi="Times New Roman"/>
          <w:sz w:val="24"/>
          <w:szCs w:val="24"/>
        </w:rPr>
        <w:t>：</w:t>
      </w:r>
      <w:r>
        <w:rPr>
          <w:rFonts w:hint="eastAsia"/>
          <w:sz w:val="24"/>
          <w:szCs w:val="24"/>
        </w:rPr>
        <w:t>能够基于科学原理并采用科学方法对机械复杂工程问题进行研究，包括设计实验、分析与解释数据、并通过信息综合得到合理有效的结论。</w:t>
      </w:r>
    </w:p>
    <w:p>
      <w:pPr>
        <w:pStyle w:val="6"/>
        <w:spacing w:line="360" w:lineRule="auto"/>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5</w:t>
      </w:r>
      <w:r>
        <w:rPr>
          <w:rFonts w:hint="eastAsia" w:ascii="Times New Roman" w:hAnsi="Times New Roman"/>
          <w:sz w:val="24"/>
          <w:szCs w:val="24"/>
        </w:rPr>
        <w:t>：</w:t>
      </w:r>
      <w:r>
        <w:rPr>
          <w:rFonts w:hint="eastAsia" w:ascii="Times New Roman" w:hAnsi="Times New Roman"/>
          <w:b/>
          <w:sz w:val="24"/>
          <w:szCs w:val="24"/>
        </w:rPr>
        <w:t>使用</w:t>
      </w:r>
      <w:r>
        <w:rPr>
          <w:rFonts w:ascii="Times New Roman" w:hAnsi="Times New Roman"/>
          <w:b/>
          <w:sz w:val="24"/>
          <w:szCs w:val="24"/>
        </w:rPr>
        <w:t>现代工具</w:t>
      </w:r>
      <w:r>
        <w:rPr>
          <w:rFonts w:hint="eastAsia" w:ascii="Times New Roman" w:hAnsi="Times New Roman"/>
          <w:sz w:val="24"/>
          <w:szCs w:val="24"/>
        </w:rPr>
        <w:t>：</w:t>
      </w:r>
      <w:r>
        <w:rPr>
          <w:rFonts w:hint="eastAsia"/>
          <w:sz w:val="24"/>
          <w:szCs w:val="24"/>
        </w:rPr>
        <w:t>能够针对机械复杂工程问题，开发、选择与使用恰当的技术、资源、现代工程工具和信息技术工具，包括对复杂工程问题的预测与模拟，并能够理解其局限性。</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6</w:t>
      </w:r>
      <w:r>
        <w:rPr>
          <w:rFonts w:hint="eastAsia" w:ascii="Times New Roman" w:hAnsi="Times New Roman"/>
          <w:sz w:val="24"/>
          <w:szCs w:val="24"/>
        </w:rPr>
        <w:t>：</w:t>
      </w:r>
      <w:r>
        <w:rPr>
          <w:rFonts w:hint="eastAsia" w:ascii="Times New Roman" w:hAnsi="Times New Roman"/>
          <w:b/>
          <w:sz w:val="24"/>
          <w:szCs w:val="24"/>
        </w:rPr>
        <w:t>工程与</w:t>
      </w:r>
      <w:r>
        <w:rPr>
          <w:rFonts w:ascii="Times New Roman" w:hAnsi="Times New Roman"/>
          <w:b/>
          <w:sz w:val="24"/>
          <w:szCs w:val="24"/>
        </w:rPr>
        <w:t>社会</w:t>
      </w:r>
      <w:r>
        <w:rPr>
          <w:rFonts w:ascii="Times New Roman" w:hAnsi="Times New Roman"/>
          <w:sz w:val="24"/>
          <w:szCs w:val="24"/>
        </w:rPr>
        <w:t>：</w:t>
      </w:r>
      <w:r>
        <w:rPr>
          <w:rFonts w:hint="eastAsia"/>
          <w:sz w:val="24"/>
          <w:szCs w:val="24"/>
        </w:rPr>
        <w:t>能够基于工程相关背景知识进行合理分析，评价机械设计制造及其自动化专业工程实践和复杂工程问题解决方案对社会、健康、安全、法律以及文化的影响，并理解应承担的责任。</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7</w:t>
      </w:r>
      <w:r>
        <w:rPr>
          <w:rFonts w:hint="eastAsia" w:ascii="Times New Roman" w:hAnsi="Times New Roman"/>
          <w:sz w:val="24"/>
          <w:szCs w:val="24"/>
        </w:rPr>
        <w:t>：</w:t>
      </w:r>
      <w:r>
        <w:rPr>
          <w:rFonts w:hint="eastAsia" w:ascii="Times New Roman" w:hAnsi="Times New Roman"/>
          <w:b/>
          <w:sz w:val="24"/>
          <w:szCs w:val="24"/>
        </w:rPr>
        <w:t>环境和</w:t>
      </w:r>
      <w:r>
        <w:rPr>
          <w:rFonts w:ascii="Times New Roman" w:hAnsi="Times New Roman"/>
          <w:b/>
          <w:sz w:val="24"/>
          <w:szCs w:val="24"/>
        </w:rPr>
        <w:t>可持续发展</w:t>
      </w:r>
      <w:r>
        <w:rPr>
          <w:rFonts w:hint="eastAsia" w:ascii="Times New Roman" w:hAnsi="Times New Roman"/>
          <w:sz w:val="24"/>
          <w:szCs w:val="24"/>
        </w:rPr>
        <w:t>：</w:t>
      </w:r>
      <w:r>
        <w:rPr>
          <w:rFonts w:hint="eastAsia"/>
          <w:sz w:val="24"/>
          <w:szCs w:val="24"/>
        </w:rPr>
        <w:t>能够理解和评价针对机械复杂工程问题的工程实践对环境、社会可持续发展的影响。</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8</w:t>
      </w:r>
      <w:r>
        <w:rPr>
          <w:rFonts w:hint="eastAsia" w:ascii="Times New Roman" w:hAnsi="Times New Roman"/>
          <w:sz w:val="24"/>
          <w:szCs w:val="24"/>
        </w:rPr>
        <w:t>：</w:t>
      </w:r>
      <w:r>
        <w:rPr>
          <w:rFonts w:hint="eastAsia" w:ascii="Times New Roman" w:hAnsi="Times New Roman"/>
          <w:b/>
          <w:sz w:val="24"/>
          <w:szCs w:val="24"/>
        </w:rPr>
        <w:t>职业规范</w:t>
      </w:r>
      <w:r>
        <w:rPr>
          <w:rFonts w:ascii="Times New Roman" w:hAnsi="Times New Roman"/>
          <w:sz w:val="24"/>
          <w:szCs w:val="24"/>
        </w:rPr>
        <w:t>：</w:t>
      </w:r>
      <w:r>
        <w:rPr>
          <w:rFonts w:hint="eastAsia"/>
          <w:sz w:val="24"/>
          <w:szCs w:val="24"/>
        </w:rPr>
        <w:t>具有人文社会科学素养、社会责任感，能够在工程实践中理解并遵守工程职业道德和规范，履行责任。</w:t>
      </w:r>
    </w:p>
    <w:p>
      <w:pPr>
        <w:pStyle w:val="6"/>
        <w:spacing w:line="360" w:lineRule="auto"/>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9</w:t>
      </w:r>
      <w:r>
        <w:rPr>
          <w:rFonts w:hint="eastAsia" w:ascii="Times New Roman" w:hAnsi="Times New Roman"/>
          <w:sz w:val="24"/>
          <w:szCs w:val="24"/>
        </w:rPr>
        <w:t>：</w:t>
      </w:r>
      <w:r>
        <w:rPr>
          <w:rFonts w:hint="eastAsia" w:ascii="Times New Roman" w:hAnsi="Times New Roman"/>
          <w:b/>
          <w:sz w:val="24"/>
          <w:szCs w:val="24"/>
        </w:rPr>
        <w:t>个人和</w:t>
      </w:r>
      <w:r>
        <w:rPr>
          <w:rFonts w:ascii="Times New Roman" w:hAnsi="Times New Roman"/>
          <w:b/>
          <w:sz w:val="24"/>
          <w:szCs w:val="24"/>
        </w:rPr>
        <w:t>团队</w:t>
      </w:r>
      <w:r>
        <w:rPr>
          <w:rFonts w:ascii="Times New Roman" w:hAnsi="Times New Roman"/>
          <w:sz w:val="24"/>
          <w:szCs w:val="24"/>
        </w:rPr>
        <w:t>：</w:t>
      </w:r>
      <w:r>
        <w:rPr>
          <w:rFonts w:hint="eastAsia"/>
          <w:sz w:val="24"/>
          <w:szCs w:val="24"/>
        </w:rPr>
        <w:t>能够在多学科背景下的团队中承担个体、团队成员以及负责人的角色。</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10</w:t>
      </w:r>
      <w:r>
        <w:rPr>
          <w:rFonts w:hint="eastAsia" w:ascii="Times New Roman" w:hAnsi="Times New Roman"/>
          <w:sz w:val="24"/>
          <w:szCs w:val="24"/>
        </w:rPr>
        <w:t>：</w:t>
      </w:r>
      <w:r>
        <w:rPr>
          <w:rFonts w:hint="eastAsia" w:ascii="Times New Roman" w:hAnsi="Times New Roman"/>
          <w:b/>
          <w:sz w:val="24"/>
          <w:szCs w:val="24"/>
        </w:rPr>
        <w:t>沟通</w:t>
      </w:r>
      <w:r>
        <w:rPr>
          <w:rFonts w:ascii="Times New Roman" w:hAnsi="Times New Roman"/>
          <w:sz w:val="24"/>
          <w:szCs w:val="24"/>
        </w:rPr>
        <w:t>：</w:t>
      </w:r>
      <w:r>
        <w:rPr>
          <w:rFonts w:hint="eastAsia"/>
          <w:sz w:val="24"/>
          <w:szCs w:val="24"/>
        </w:rPr>
        <w:t>能够就机械复杂工程问题与业界同行及社会公众进行有效沟通和交流，包括撰写报告和设计文稿、陈述发言、清晰表达或回应指令。并具备一定的国际视野，能够在跨文化背景下进行沟通和交流。</w:t>
      </w:r>
    </w:p>
    <w:p>
      <w:pPr>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11</w:t>
      </w:r>
      <w:r>
        <w:rPr>
          <w:rFonts w:hint="eastAsia" w:ascii="Times New Roman" w:hAnsi="Times New Roman"/>
          <w:sz w:val="24"/>
          <w:szCs w:val="24"/>
        </w:rPr>
        <w:t>：</w:t>
      </w:r>
      <w:r>
        <w:rPr>
          <w:rFonts w:hint="eastAsia" w:ascii="Times New Roman" w:hAnsi="Times New Roman"/>
          <w:b/>
          <w:sz w:val="24"/>
          <w:szCs w:val="24"/>
        </w:rPr>
        <w:t>项目管理</w:t>
      </w:r>
      <w:r>
        <w:rPr>
          <w:rFonts w:ascii="Times New Roman" w:hAnsi="Times New Roman"/>
          <w:sz w:val="24"/>
          <w:szCs w:val="24"/>
        </w:rPr>
        <w:t>：</w:t>
      </w:r>
      <w:r>
        <w:rPr>
          <w:rFonts w:hint="eastAsia"/>
          <w:sz w:val="24"/>
          <w:szCs w:val="24"/>
        </w:rPr>
        <w:t>理解并掌握工程管理原理与经济决策方法，并能在多学科环境中应用。</w:t>
      </w:r>
    </w:p>
    <w:p>
      <w:pPr>
        <w:snapToGrid w:val="0"/>
        <w:spacing w:line="400" w:lineRule="exact"/>
        <w:ind w:firstLine="480" w:firstLineChars="200"/>
        <w:rPr>
          <w:rFonts w:ascii="Times New Roman" w:hAnsi="Times New Roman"/>
          <w:sz w:val="24"/>
          <w:szCs w:val="24"/>
        </w:rPr>
      </w:pPr>
      <w:r>
        <w:rPr>
          <w:rFonts w:hint="eastAsia" w:ascii="Times New Roman" w:hAnsi="Times New Roman"/>
          <w:sz w:val="24"/>
          <w:szCs w:val="24"/>
        </w:rPr>
        <w:t>毕业要求</w:t>
      </w:r>
      <w:r>
        <w:rPr>
          <w:rFonts w:hint="eastAsia" w:ascii="Times New Roman" w:hAnsi="Times New Roman"/>
          <w:b/>
          <w:sz w:val="24"/>
          <w:szCs w:val="24"/>
        </w:rPr>
        <w:t>12</w:t>
      </w:r>
      <w:r>
        <w:rPr>
          <w:rFonts w:hint="eastAsia" w:ascii="Times New Roman" w:hAnsi="Times New Roman"/>
          <w:sz w:val="24"/>
          <w:szCs w:val="24"/>
        </w:rPr>
        <w:t>：</w:t>
      </w:r>
      <w:r>
        <w:rPr>
          <w:rFonts w:hint="eastAsia" w:ascii="Times New Roman" w:hAnsi="Times New Roman"/>
          <w:b/>
          <w:sz w:val="24"/>
          <w:szCs w:val="24"/>
        </w:rPr>
        <w:t>终身学习</w:t>
      </w:r>
      <w:r>
        <w:rPr>
          <w:rFonts w:ascii="Times New Roman" w:hAnsi="Times New Roman"/>
          <w:sz w:val="24"/>
          <w:szCs w:val="24"/>
        </w:rPr>
        <w:t>：</w:t>
      </w:r>
      <w:r>
        <w:rPr>
          <w:rFonts w:hint="eastAsia"/>
          <w:sz w:val="24"/>
          <w:szCs w:val="24"/>
        </w:rPr>
        <w:t>具有自主学习和终身学习的意识，有不断学习和适应发展的能力。</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四</w:t>
      </w:r>
      <w:r>
        <w:rPr>
          <w:rStyle w:val="43"/>
          <w:rFonts w:ascii="黑体" w:hAnsi="黑体" w:eastAsia="黑体"/>
          <w:b w:val="0"/>
          <w:sz w:val="28"/>
          <w:szCs w:val="28"/>
        </w:rPr>
        <w:t>、专业方向</w:t>
      </w:r>
    </w:p>
    <w:p>
      <w:pPr>
        <w:spacing w:line="360" w:lineRule="auto"/>
        <w:ind w:firstLine="480" w:firstLineChars="200"/>
        <w:rPr>
          <w:rFonts w:hint="eastAsia" w:ascii="Times New Roman" w:hAnsi="Times New Roman" w:eastAsiaTheme="minorEastAsia"/>
          <w:sz w:val="24"/>
          <w:lang w:val="en-US" w:eastAsia="zh-CN"/>
        </w:rPr>
      </w:pPr>
      <w:r>
        <w:rPr>
          <w:rFonts w:hint="eastAsia" w:ascii="Times New Roman" w:hAnsi="Times New Roman"/>
          <w:sz w:val="24"/>
          <w:lang w:val="en-US" w:eastAsia="zh-CN"/>
        </w:rPr>
        <w:t>1、机电一体化方向；2、模具方向</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五、学制</w:t>
      </w:r>
      <w:r>
        <w:rPr>
          <w:rStyle w:val="43"/>
          <w:rFonts w:ascii="黑体" w:hAnsi="黑体" w:eastAsia="黑体"/>
          <w:b w:val="0"/>
          <w:sz w:val="28"/>
          <w:szCs w:val="28"/>
        </w:rPr>
        <w:t>与</w:t>
      </w:r>
      <w:r>
        <w:rPr>
          <w:rStyle w:val="43"/>
          <w:rFonts w:hint="eastAsia" w:ascii="黑体" w:hAnsi="黑体" w:eastAsia="黑体"/>
          <w:b w:val="0"/>
          <w:sz w:val="28"/>
          <w:szCs w:val="28"/>
        </w:rPr>
        <w:t>学位</w:t>
      </w:r>
    </w:p>
    <w:p>
      <w:pPr>
        <w:spacing w:line="360" w:lineRule="auto"/>
        <w:ind w:firstLine="480" w:firstLineChars="200"/>
        <w:rPr>
          <w:rFonts w:ascii="Times New Roman" w:hAnsi="Times New Roman"/>
          <w:sz w:val="24"/>
        </w:rPr>
      </w:pPr>
      <w:r>
        <w:rPr>
          <w:rFonts w:hint="eastAsia" w:ascii="Times New Roman" w:hAnsi="Times New Roman"/>
          <w:sz w:val="24"/>
        </w:rPr>
        <w:t>学制：本科4年。</w:t>
      </w:r>
    </w:p>
    <w:p>
      <w:pPr>
        <w:spacing w:line="360" w:lineRule="auto"/>
        <w:ind w:firstLine="480" w:firstLineChars="200"/>
        <w:rPr>
          <w:rFonts w:ascii="Times New Roman" w:hAnsi="Times New Roman"/>
          <w:sz w:val="24"/>
        </w:rPr>
      </w:pPr>
      <w:r>
        <w:rPr>
          <w:rFonts w:hint="eastAsia" w:ascii="Times New Roman" w:hAnsi="Times New Roman"/>
          <w:sz w:val="24"/>
        </w:rPr>
        <w:t>修业</w:t>
      </w:r>
      <w:r>
        <w:rPr>
          <w:rFonts w:ascii="Times New Roman" w:hAnsi="Times New Roman"/>
          <w:sz w:val="24"/>
        </w:rPr>
        <w:t>年限：</w:t>
      </w:r>
      <w:r>
        <w:rPr>
          <w:rFonts w:hint="eastAsia" w:ascii="Times New Roman" w:hAnsi="Times New Roman"/>
          <w:sz w:val="24"/>
        </w:rPr>
        <w:t>3—6年，</w:t>
      </w:r>
      <w:r>
        <w:rPr>
          <w:rFonts w:ascii="Times New Roman" w:hAnsi="Times New Roman"/>
          <w:sz w:val="24"/>
        </w:rPr>
        <w:t>创业休学的修业年限为</w:t>
      </w:r>
      <w:r>
        <w:rPr>
          <w:rFonts w:hint="eastAsia" w:ascii="Times New Roman" w:hAnsi="Times New Roman"/>
          <w:sz w:val="24"/>
        </w:rPr>
        <w:t>8年</w:t>
      </w:r>
      <w:r>
        <w:rPr>
          <w:rFonts w:ascii="Times New Roman" w:hAnsi="Times New Roman"/>
          <w:sz w:val="24"/>
        </w:rPr>
        <w:t>。</w:t>
      </w:r>
    </w:p>
    <w:p>
      <w:pPr>
        <w:spacing w:line="360" w:lineRule="auto"/>
        <w:ind w:firstLine="480" w:firstLineChars="200"/>
        <w:rPr>
          <w:rStyle w:val="43"/>
          <w:rFonts w:ascii="仿宋" w:hAnsi="仿宋" w:eastAsia="仿宋"/>
          <w:sz w:val="28"/>
          <w:szCs w:val="28"/>
        </w:rPr>
      </w:pPr>
      <w:r>
        <w:rPr>
          <w:rFonts w:hint="eastAsia" w:ascii="Times New Roman" w:hAnsi="Times New Roman"/>
          <w:sz w:val="24"/>
        </w:rPr>
        <w:t>授予学位</w:t>
      </w:r>
      <w:r>
        <w:rPr>
          <w:rFonts w:ascii="Times New Roman" w:hAnsi="Times New Roman"/>
          <w:sz w:val="24"/>
        </w:rPr>
        <w:t>：</w:t>
      </w:r>
      <w:r>
        <w:rPr>
          <w:rFonts w:hint="eastAsia" w:ascii="Times New Roman" w:hAnsi="Times New Roman"/>
          <w:sz w:val="24"/>
          <w:lang w:eastAsia="zh-CN"/>
        </w:rPr>
        <w:t>工学</w:t>
      </w:r>
      <w:r>
        <w:rPr>
          <w:rFonts w:ascii="Times New Roman" w:hAnsi="Times New Roman"/>
          <w:sz w:val="24"/>
        </w:rPr>
        <w:t>学士。</w:t>
      </w:r>
    </w:p>
    <w:p>
      <w:pPr>
        <w:spacing w:line="360" w:lineRule="auto"/>
        <w:ind w:firstLine="560" w:firstLineChars="200"/>
        <w:rPr>
          <w:rStyle w:val="43"/>
          <w:rFonts w:ascii="黑体" w:hAnsi="黑体" w:eastAsia="黑体"/>
          <w:b w:val="0"/>
          <w:sz w:val="28"/>
          <w:szCs w:val="28"/>
        </w:rPr>
      </w:pPr>
      <w:r>
        <w:rPr>
          <w:rStyle w:val="43"/>
          <w:rFonts w:hint="eastAsia" w:ascii="黑体" w:hAnsi="黑体" w:eastAsia="黑体"/>
          <w:b w:val="0"/>
          <w:sz w:val="28"/>
          <w:szCs w:val="28"/>
        </w:rPr>
        <w:t>六</w:t>
      </w:r>
      <w:r>
        <w:rPr>
          <w:rStyle w:val="43"/>
          <w:rFonts w:ascii="黑体" w:hAnsi="黑体" w:eastAsia="黑体"/>
          <w:b w:val="0"/>
          <w:sz w:val="28"/>
          <w:szCs w:val="28"/>
        </w:rPr>
        <w:t>、</w:t>
      </w:r>
      <w:r>
        <w:rPr>
          <w:rStyle w:val="43"/>
          <w:rFonts w:hint="eastAsia" w:ascii="黑体" w:hAnsi="黑体" w:eastAsia="黑体"/>
          <w:b w:val="0"/>
          <w:sz w:val="28"/>
          <w:szCs w:val="28"/>
        </w:rPr>
        <w:t>学分</w:t>
      </w:r>
      <w:r>
        <w:rPr>
          <w:rStyle w:val="43"/>
          <w:rFonts w:ascii="黑体" w:hAnsi="黑体" w:eastAsia="黑体"/>
          <w:b w:val="0"/>
          <w:sz w:val="28"/>
          <w:szCs w:val="28"/>
        </w:rPr>
        <w:t>要求</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规定毕业总学分：</w:t>
      </w:r>
      <w:r>
        <w:rPr>
          <w:rFonts w:hint="eastAsia" w:ascii="Times New Roman" w:hAnsi="Times New Roman" w:eastAsia="宋体" w:cs="Times New Roman"/>
          <w:sz w:val="24"/>
          <w:lang w:val="en-US" w:eastAsia="zh-CN"/>
        </w:rPr>
        <w:t>189.5</w:t>
      </w:r>
      <w:r>
        <w:rPr>
          <w:rFonts w:ascii="Times New Roman" w:hAnsi="Times New Roman" w:eastAsia="宋体" w:cs="Times New Roman"/>
          <w:sz w:val="24"/>
        </w:rPr>
        <w:t>学分</w:t>
      </w:r>
      <w:r>
        <w:rPr>
          <w:rFonts w:hint="eastAsia" w:ascii="Times New Roman" w:hAnsi="Times New Roman" w:eastAsia="宋体" w:cs="Times New Roman"/>
          <w:sz w:val="24"/>
        </w:rPr>
        <w:t>（</w:t>
      </w:r>
      <w:r>
        <w:rPr>
          <w:rFonts w:ascii="Times New Roman" w:hAnsi="Times New Roman" w:eastAsia="宋体" w:cs="Times New Roman"/>
          <w:sz w:val="24"/>
        </w:rPr>
        <w:t>含综合素质</w:t>
      </w:r>
      <w:r>
        <w:rPr>
          <w:rFonts w:hint="eastAsia" w:ascii="Times New Roman" w:hAnsi="Times New Roman" w:eastAsia="宋体" w:cs="Times New Roman"/>
          <w:sz w:val="24"/>
        </w:rPr>
        <w:t>2学分、</w:t>
      </w:r>
      <w:r>
        <w:rPr>
          <w:rFonts w:ascii="Times New Roman" w:hAnsi="Times New Roman" w:eastAsia="宋体" w:cs="Times New Roman"/>
          <w:sz w:val="24"/>
        </w:rPr>
        <w:t>社会责任教育</w:t>
      </w:r>
      <w:r>
        <w:rPr>
          <w:rFonts w:hint="eastAsia" w:ascii="Times New Roman" w:hAnsi="Times New Roman" w:eastAsia="宋体" w:cs="Times New Roman"/>
          <w:sz w:val="24"/>
        </w:rPr>
        <w:t>4</w:t>
      </w:r>
      <w:r>
        <w:rPr>
          <w:rFonts w:ascii="Times New Roman" w:hAnsi="Times New Roman" w:eastAsia="宋体" w:cs="Times New Roman"/>
          <w:sz w:val="24"/>
        </w:rPr>
        <w:t>学分</w:t>
      </w:r>
      <w:r>
        <w:rPr>
          <w:rFonts w:hint="eastAsia" w:ascii="Times New Roman" w:hAnsi="Times New Roman" w:eastAsia="宋体" w:cs="Times New Roman"/>
          <w:sz w:val="24"/>
        </w:rPr>
        <w:t>）</w:t>
      </w:r>
      <w:r>
        <w:rPr>
          <w:rFonts w:ascii="Times New Roman" w:hAnsi="Times New Roman" w:eastAsia="宋体" w:cs="Times New Roman"/>
          <w:sz w:val="24"/>
        </w:rPr>
        <w:t>。</w:t>
      </w:r>
    </w:p>
    <w:tbl>
      <w:tblPr>
        <w:tblStyle w:val="38"/>
        <w:tblW w:w="8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906"/>
        <w:gridCol w:w="226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类别</w:t>
            </w:r>
          </w:p>
        </w:tc>
        <w:tc>
          <w:tcPr>
            <w:tcW w:w="2269"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学分</w:t>
            </w:r>
          </w:p>
        </w:tc>
        <w:tc>
          <w:tcPr>
            <w:tcW w:w="2269"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比例（%</w:t>
            </w:r>
            <w:r>
              <w:rPr>
                <w:rFonts w:ascii="Times New Roman" w:hAnsi="Times New Roman" w:eastAsia="宋体"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通识课</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63.5</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7" w:type="dxa"/>
            <w:vMerge w:val="restart"/>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专业基础课</w:t>
            </w:r>
          </w:p>
        </w:tc>
        <w:tc>
          <w:tcPr>
            <w:tcW w:w="1906"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学科</w:t>
            </w:r>
            <w:r>
              <w:rPr>
                <w:rFonts w:ascii="Times New Roman" w:hAnsi="Times New Roman" w:eastAsia="宋体" w:cs="Times New Roman"/>
                <w:color w:val="auto"/>
                <w:sz w:val="24"/>
              </w:rPr>
              <w:t>基础课</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47</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37" w:type="dxa"/>
            <w:vMerge w:val="continue"/>
            <w:vAlign w:val="center"/>
          </w:tcPr>
          <w:p>
            <w:pPr>
              <w:jc w:val="center"/>
              <w:rPr>
                <w:rFonts w:ascii="Times New Roman" w:hAnsi="Times New Roman" w:eastAsia="宋体" w:cs="Times New Roman"/>
                <w:color w:val="auto"/>
                <w:sz w:val="24"/>
              </w:rPr>
            </w:pPr>
          </w:p>
        </w:tc>
        <w:tc>
          <w:tcPr>
            <w:tcW w:w="1906"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专业</w:t>
            </w:r>
            <w:r>
              <w:rPr>
                <w:rFonts w:ascii="Times New Roman" w:hAnsi="Times New Roman" w:eastAsia="宋体" w:cs="Times New Roman"/>
                <w:color w:val="auto"/>
                <w:sz w:val="24"/>
              </w:rPr>
              <w:t>核心课</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15.5</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专业方向课</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4</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专业选修课</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6</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公共选修课</w:t>
            </w:r>
          </w:p>
        </w:tc>
        <w:tc>
          <w:tcPr>
            <w:tcW w:w="2269"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8</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集中</w:t>
            </w:r>
            <w:r>
              <w:rPr>
                <w:rFonts w:ascii="Times New Roman" w:hAnsi="Times New Roman" w:eastAsia="宋体" w:cs="Times New Roman"/>
                <w:color w:val="auto"/>
                <w:sz w:val="24"/>
              </w:rPr>
              <w:t>实践教学环节</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39</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综合</w:t>
            </w:r>
            <w:r>
              <w:rPr>
                <w:rFonts w:ascii="Times New Roman" w:hAnsi="Times New Roman" w:eastAsia="宋体" w:cs="Times New Roman"/>
                <w:color w:val="auto"/>
                <w:sz w:val="24"/>
              </w:rPr>
              <w:t>素质学分</w:t>
            </w:r>
          </w:p>
        </w:tc>
        <w:tc>
          <w:tcPr>
            <w:tcW w:w="2269"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2</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社会</w:t>
            </w:r>
            <w:r>
              <w:rPr>
                <w:rFonts w:ascii="Times New Roman" w:hAnsi="Times New Roman" w:eastAsia="宋体" w:cs="Times New Roman"/>
                <w:color w:val="auto"/>
                <w:sz w:val="24"/>
              </w:rPr>
              <w:t>责任教育学分</w:t>
            </w:r>
          </w:p>
        </w:tc>
        <w:tc>
          <w:tcPr>
            <w:tcW w:w="2269"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4</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43" w:type="dxa"/>
            <w:gridSpan w:val="2"/>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合计</w:t>
            </w:r>
          </w:p>
        </w:tc>
        <w:tc>
          <w:tcPr>
            <w:tcW w:w="2269" w:type="dxa"/>
            <w:vAlign w:val="center"/>
          </w:tcPr>
          <w:p>
            <w:pPr>
              <w:jc w:val="center"/>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189</w:t>
            </w:r>
          </w:p>
        </w:tc>
        <w:tc>
          <w:tcPr>
            <w:tcW w:w="2269" w:type="dxa"/>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100</w:t>
            </w:r>
          </w:p>
        </w:tc>
      </w:tr>
    </w:tbl>
    <w:p>
      <w:pPr>
        <w:spacing w:line="360" w:lineRule="auto"/>
        <w:ind w:right="-1" w:firstLine="560" w:firstLineChars="200"/>
        <w:rPr>
          <w:rStyle w:val="43"/>
          <w:rFonts w:ascii="黑体" w:hAnsi="黑体" w:eastAsia="黑体"/>
          <w:b w:val="0"/>
          <w:sz w:val="28"/>
          <w:szCs w:val="28"/>
        </w:rPr>
      </w:pPr>
      <w:r>
        <w:rPr>
          <w:rStyle w:val="43"/>
          <w:rFonts w:hint="eastAsia" w:ascii="黑体" w:hAnsi="黑体" w:eastAsia="黑体"/>
          <w:b w:val="0"/>
          <w:sz w:val="28"/>
          <w:szCs w:val="28"/>
        </w:rPr>
        <w:t>七、</w:t>
      </w:r>
      <w:r>
        <w:rPr>
          <w:rStyle w:val="43"/>
          <w:rFonts w:ascii="黑体" w:hAnsi="黑体" w:eastAsia="黑体"/>
          <w:b w:val="0"/>
          <w:sz w:val="28"/>
          <w:szCs w:val="28"/>
        </w:rPr>
        <w:t>主干学科、主要课程、</w:t>
      </w:r>
      <w:r>
        <w:rPr>
          <w:rStyle w:val="43"/>
          <w:rFonts w:hint="eastAsia" w:ascii="黑体" w:hAnsi="黑体" w:eastAsia="黑体"/>
          <w:b w:val="0"/>
          <w:sz w:val="28"/>
          <w:szCs w:val="28"/>
        </w:rPr>
        <w:t>专业核心课程</w:t>
      </w:r>
    </w:p>
    <w:p>
      <w:pPr>
        <w:spacing w:line="360" w:lineRule="auto"/>
        <w:ind w:firstLine="482"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b/>
          <w:sz w:val="24"/>
        </w:rPr>
        <w:t>主干</w:t>
      </w:r>
      <w:r>
        <w:rPr>
          <w:rFonts w:ascii="Times New Roman" w:hAnsi="Times New Roman" w:eastAsia="宋体" w:cs="Times New Roman"/>
          <w:b/>
          <w:sz w:val="24"/>
        </w:rPr>
        <w:t>学科</w:t>
      </w:r>
      <w:r>
        <w:rPr>
          <w:rFonts w:ascii="Times New Roman" w:hAnsi="Times New Roman" w:eastAsia="宋体" w:cs="Times New Roman"/>
          <w:sz w:val="24"/>
        </w:rPr>
        <w:t>：</w:t>
      </w:r>
      <w:r>
        <w:rPr>
          <w:rFonts w:hint="eastAsia" w:ascii="Times New Roman" w:hAnsi="Times New Roman" w:eastAsia="宋体" w:cs="Times New Roman"/>
          <w:sz w:val="24"/>
          <w:lang w:eastAsia="zh-CN"/>
        </w:rPr>
        <w:t>力学、机械工程</w:t>
      </w:r>
    </w:p>
    <w:p>
      <w:pPr>
        <w:spacing w:line="360" w:lineRule="auto"/>
        <w:ind w:firstLine="482" w:firstLineChars="200"/>
        <w:rPr>
          <w:rFonts w:ascii="宋体" w:hAnsi="宋体" w:cs="宋体"/>
          <w:color w:val="auto"/>
          <w:kern w:val="0"/>
          <w:sz w:val="24"/>
          <w:szCs w:val="24"/>
        </w:rPr>
      </w:pPr>
      <w:r>
        <w:rPr>
          <w:rFonts w:hint="eastAsia" w:ascii="Calibri" w:hAnsi="Calibri" w:eastAsia="宋体" w:cs="Times New Roman"/>
          <w:b/>
          <w:sz w:val="24"/>
          <w:szCs w:val="24"/>
        </w:rPr>
        <w:t>主</w:t>
      </w:r>
      <w:r>
        <w:rPr>
          <w:rFonts w:hint="eastAsia" w:ascii="Calibri" w:hAnsi="Calibri" w:eastAsia="宋体" w:cs="Times New Roman"/>
          <w:b/>
          <w:color w:val="auto"/>
          <w:sz w:val="24"/>
          <w:szCs w:val="24"/>
        </w:rPr>
        <w:t>要课程</w:t>
      </w:r>
      <w:r>
        <w:rPr>
          <w:rFonts w:hint="eastAsia" w:ascii="Calibri" w:hAnsi="Calibri" w:eastAsia="宋体" w:cs="Times New Roman"/>
          <w:color w:val="auto"/>
          <w:sz w:val="24"/>
          <w:szCs w:val="24"/>
        </w:rPr>
        <w:t>：</w:t>
      </w:r>
      <w:r>
        <w:rPr>
          <w:rFonts w:hint="eastAsia" w:ascii="宋体" w:hAnsi="宋体" w:cs="宋体"/>
          <w:color w:val="auto"/>
          <w:kern w:val="0"/>
          <w:sz w:val="24"/>
          <w:szCs w:val="24"/>
        </w:rPr>
        <w:t>高等数学II、大学英语、画法几何及</w:t>
      </w:r>
      <w:r>
        <w:rPr>
          <w:rFonts w:hint="eastAsia" w:ascii="宋体" w:hAnsi="宋体" w:cs="宋体"/>
          <w:color w:val="auto"/>
          <w:kern w:val="0"/>
          <w:sz w:val="24"/>
          <w:szCs w:val="24"/>
          <w:lang w:eastAsia="zh-CN"/>
        </w:rPr>
        <w:t>及先进成图技术</w:t>
      </w:r>
      <w:r>
        <w:rPr>
          <w:rFonts w:hint="eastAsia" w:ascii="宋体" w:hAnsi="宋体" w:cs="宋体"/>
          <w:color w:val="auto"/>
          <w:kern w:val="0"/>
          <w:sz w:val="24"/>
          <w:szCs w:val="24"/>
        </w:rPr>
        <w:t>、材料力学、理论力学、互换性与技术测量、</w:t>
      </w:r>
      <w:r>
        <w:rPr>
          <w:rFonts w:ascii="宋体" w:hAnsi="宋体" w:cs="宋体"/>
          <w:color w:val="auto"/>
          <w:kern w:val="0"/>
          <w:sz w:val="24"/>
          <w:szCs w:val="24"/>
        </w:rPr>
        <w:t>电工技术、电子技术、机械原理、机械设计、</w:t>
      </w:r>
      <w:r>
        <w:rPr>
          <w:rFonts w:hint="eastAsia" w:ascii="宋体" w:hAnsi="宋体" w:cs="宋体"/>
          <w:color w:val="auto"/>
          <w:kern w:val="0"/>
          <w:sz w:val="24"/>
          <w:szCs w:val="24"/>
        </w:rPr>
        <w:t>液压与气压传动</w:t>
      </w:r>
      <w:r>
        <w:rPr>
          <w:rFonts w:ascii="宋体" w:hAnsi="宋体" w:cs="宋体"/>
          <w:color w:val="auto"/>
          <w:kern w:val="0"/>
          <w:sz w:val="24"/>
          <w:szCs w:val="24"/>
        </w:rPr>
        <w:t>、机械制造学、机械工程控制基础、</w:t>
      </w:r>
      <w:r>
        <w:rPr>
          <w:rFonts w:hint="eastAsia" w:ascii="宋体" w:hAnsi="宋体" w:cs="宋体"/>
          <w:color w:val="auto"/>
          <w:kern w:val="0"/>
          <w:sz w:val="24"/>
          <w:szCs w:val="24"/>
          <w:lang w:eastAsia="zh-CN"/>
        </w:rPr>
        <w:t>数控机床</w:t>
      </w:r>
      <w:r>
        <w:rPr>
          <w:rFonts w:hint="eastAsia" w:ascii="宋体" w:hAnsi="宋体" w:cs="宋体"/>
          <w:color w:val="auto"/>
          <w:kern w:val="0"/>
          <w:sz w:val="24"/>
          <w:szCs w:val="24"/>
        </w:rPr>
        <w:t>、机械制造装备、Advanced Manufacturing Technology(先进制造技术)</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画法几何及</w:t>
      </w:r>
      <w:r>
        <w:rPr>
          <w:rFonts w:hint="eastAsia" w:ascii="宋体" w:hAnsi="宋体" w:cs="宋体"/>
          <w:color w:val="auto"/>
          <w:kern w:val="0"/>
          <w:sz w:val="24"/>
          <w:szCs w:val="24"/>
          <w:lang w:eastAsia="zh-CN"/>
        </w:rPr>
        <w:t>及先进成图技术实训</w:t>
      </w:r>
      <w:r>
        <w:rPr>
          <w:rFonts w:hint="eastAsia" w:ascii="宋体" w:hAnsi="宋体" w:cs="宋体"/>
          <w:color w:val="auto"/>
          <w:kern w:val="0"/>
          <w:sz w:val="24"/>
          <w:szCs w:val="24"/>
        </w:rPr>
        <w:t>、机械原理课程设计、机械设计课程设计、机械制造学课程设计、</w:t>
      </w:r>
      <w:r>
        <w:rPr>
          <w:rFonts w:hint="eastAsia" w:ascii="宋体" w:hAnsi="宋体" w:cs="宋体"/>
          <w:color w:val="auto"/>
          <w:kern w:val="0"/>
          <w:sz w:val="24"/>
          <w:szCs w:val="24"/>
          <w:lang w:eastAsia="zh-CN"/>
        </w:rPr>
        <w:t>企业实习、</w:t>
      </w:r>
      <w:r>
        <w:rPr>
          <w:rFonts w:hint="eastAsia" w:ascii="宋体" w:hAnsi="宋体" w:cs="宋体"/>
          <w:color w:val="auto"/>
          <w:kern w:val="0"/>
          <w:sz w:val="24"/>
          <w:szCs w:val="24"/>
        </w:rPr>
        <w:t>毕业设计（</w:t>
      </w:r>
      <w:r>
        <w:rPr>
          <w:rFonts w:ascii="宋体" w:hAnsi="宋体" w:cs="宋体"/>
          <w:color w:val="auto"/>
          <w:kern w:val="0"/>
          <w:sz w:val="24"/>
          <w:szCs w:val="24"/>
        </w:rPr>
        <w:t>论文）</w:t>
      </w:r>
    </w:p>
    <w:p>
      <w:pPr>
        <w:spacing w:line="360" w:lineRule="auto"/>
        <w:ind w:firstLine="482" w:firstLineChars="200"/>
        <w:rPr>
          <w:rFonts w:hint="eastAsia" w:ascii="宋体" w:hAnsi="宋体" w:cs="宋体"/>
          <w:color w:val="FF0000"/>
          <w:kern w:val="0"/>
          <w:sz w:val="24"/>
          <w:szCs w:val="24"/>
        </w:rPr>
      </w:pPr>
      <w:r>
        <w:rPr>
          <w:rFonts w:hint="eastAsia" w:ascii="Times New Roman" w:hAnsi="Times New Roman" w:eastAsia="宋体" w:cs="Times New Roman"/>
          <w:b/>
          <w:color w:val="FF0000"/>
          <w:sz w:val="24"/>
        </w:rPr>
        <w:t>专业核心课程</w:t>
      </w:r>
      <w:r>
        <w:rPr>
          <w:rFonts w:ascii="Times New Roman" w:hAnsi="Times New Roman" w:eastAsia="宋体" w:cs="Times New Roman"/>
          <w:color w:val="FF0000"/>
          <w:sz w:val="24"/>
        </w:rPr>
        <w:t>：</w:t>
      </w:r>
      <w:r>
        <w:rPr>
          <w:rFonts w:hint="eastAsia" w:ascii="宋体" w:hAnsi="宋体" w:cs="宋体"/>
          <w:color w:val="FF0000"/>
          <w:kern w:val="0"/>
          <w:sz w:val="24"/>
          <w:szCs w:val="24"/>
        </w:rPr>
        <w:t>液压与气压传动</w:t>
      </w:r>
      <w:r>
        <w:rPr>
          <w:rFonts w:ascii="宋体" w:hAnsi="宋体" w:cs="宋体"/>
          <w:color w:val="FF0000"/>
          <w:kern w:val="0"/>
          <w:sz w:val="24"/>
          <w:szCs w:val="24"/>
        </w:rPr>
        <w:t>、机械制造学、</w:t>
      </w:r>
      <w:r>
        <w:rPr>
          <w:rFonts w:hint="eastAsia" w:ascii="宋体" w:hAnsi="宋体" w:cs="宋体"/>
          <w:color w:val="FF0000"/>
          <w:kern w:val="0"/>
          <w:sz w:val="24"/>
          <w:szCs w:val="24"/>
          <w:lang w:eastAsia="zh-CN"/>
        </w:rPr>
        <w:t>数控机床</w:t>
      </w:r>
      <w:r>
        <w:rPr>
          <w:rFonts w:hint="eastAsia" w:ascii="宋体" w:hAnsi="宋体" w:cs="宋体"/>
          <w:color w:val="FF0000"/>
          <w:kern w:val="0"/>
          <w:sz w:val="24"/>
          <w:szCs w:val="24"/>
        </w:rPr>
        <w:t>、机械制造装备、Advanced Manufacturing Technology(先进制造技术)</w:t>
      </w:r>
    </w:p>
    <w:p>
      <w:pPr>
        <w:spacing w:line="360" w:lineRule="auto"/>
        <w:ind w:firstLine="480" w:firstLineChars="200"/>
        <w:rPr>
          <w:rFonts w:ascii="Calibri" w:hAnsi="Calibri" w:eastAsia="宋体" w:cs="Times New Roman"/>
          <w:sz w:val="24"/>
          <w:szCs w:val="24"/>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color w:val="auto"/>
          <w:sz w:val="24"/>
          <w:szCs w:val="24"/>
        </w:rPr>
        <w:t>主要课程关系结构图如下</w:t>
      </w:r>
      <w:r>
        <w:rPr>
          <w:rFonts w:hint="eastAsia" w:ascii="Calibri" w:hAnsi="Calibri" w:eastAsia="宋体" w:cs="Times New Roman"/>
          <w:sz w:val="24"/>
          <w:szCs w:val="24"/>
        </w:rPr>
        <w:t>：</w:t>
      </w:r>
    </w:p>
    <w:p>
      <w:pPr>
        <w:spacing w:line="360" w:lineRule="auto"/>
        <w:rPr>
          <w:rFonts w:ascii="Times New Roman" w:hAnsi="Times New Roman"/>
          <w:color w:val="FF0000"/>
          <w:sz w:val="24"/>
        </w:rPr>
      </w:pPr>
      <w:r>
        <w:rPr>
          <w:rFonts w:hint="eastAsia" w:ascii="Times New Roman" w:hAnsi="Times New Roman"/>
          <w:color w:val="FF0000"/>
          <w:sz w:val="24"/>
        </w:rPr>
        <w:t>（*</w:t>
      </w:r>
      <w:r>
        <w:rPr>
          <w:rFonts w:ascii="Times New Roman" w:hAnsi="Times New Roman"/>
          <w:color w:val="FF0000"/>
          <w:sz w:val="24"/>
        </w:rPr>
        <w:t>*</w:t>
      </w:r>
      <w:r>
        <w:rPr>
          <w:rFonts w:hint="eastAsia" w:ascii="Times New Roman" w:hAnsi="Times New Roman"/>
          <w:color w:val="FF0000"/>
          <w:sz w:val="24"/>
        </w:rPr>
        <w:t>示例：主要</w:t>
      </w:r>
      <w:r>
        <w:rPr>
          <w:rFonts w:ascii="Times New Roman" w:hAnsi="Times New Roman"/>
          <w:color w:val="FF0000"/>
          <w:sz w:val="24"/>
        </w:rPr>
        <w:t>课程</w:t>
      </w:r>
      <w:r>
        <w:rPr>
          <w:rFonts w:hint="eastAsia" w:ascii="Times New Roman" w:hAnsi="Times New Roman"/>
          <w:color w:val="FF0000"/>
          <w:sz w:val="24"/>
        </w:rPr>
        <w:t>关系</w:t>
      </w:r>
      <w:r>
        <w:rPr>
          <w:rFonts w:ascii="Times New Roman" w:hAnsi="Times New Roman"/>
          <w:color w:val="FF0000"/>
          <w:sz w:val="24"/>
        </w:rPr>
        <w:t>结构</w:t>
      </w:r>
      <w:r>
        <w:rPr>
          <w:rFonts w:hint="eastAsia" w:ascii="Times New Roman" w:hAnsi="Times New Roman"/>
          <w:color w:val="FF0000"/>
          <w:sz w:val="24"/>
        </w:rPr>
        <w:t>图中</w:t>
      </w:r>
      <w:r>
        <w:rPr>
          <w:rFonts w:ascii="Times New Roman" w:hAnsi="Times New Roman"/>
          <w:color w:val="FF0000"/>
          <w:sz w:val="24"/>
        </w:rPr>
        <w:t>的课程须与</w:t>
      </w:r>
      <w:r>
        <w:rPr>
          <w:rFonts w:hint="eastAsia" w:ascii="Times New Roman" w:hAnsi="Times New Roman"/>
          <w:color w:val="FF0000"/>
          <w:sz w:val="24"/>
        </w:rPr>
        <w:t>所列</w:t>
      </w:r>
      <w:r>
        <w:rPr>
          <w:rFonts w:ascii="Times New Roman" w:hAnsi="Times New Roman"/>
          <w:color w:val="FF0000"/>
          <w:sz w:val="24"/>
        </w:rPr>
        <w:t>主要课程（含主要集中</w:t>
      </w:r>
      <w:r>
        <w:rPr>
          <w:rFonts w:hint="eastAsia" w:ascii="Times New Roman" w:hAnsi="Times New Roman"/>
          <w:color w:val="FF0000"/>
          <w:sz w:val="24"/>
        </w:rPr>
        <w:t>实践</w:t>
      </w:r>
      <w:r>
        <w:rPr>
          <w:rFonts w:ascii="Times New Roman" w:hAnsi="Times New Roman"/>
          <w:color w:val="FF0000"/>
          <w:sz w:val="24"/>
        </w:rPr>
        <w:t>教学环节）一致，</w:t>
      </w:r>
      <w:r>
        <w:rPr>
          <w:rFonts w:hint="eastAsia" w:ascii="Times New Roman" w:hAnsi="Times New Roman"/>
          <w:color w:val="FF0000"/>
          <w:sz w:val="24"/>
        </w:rPr>
        <w:t>且与</w:t>
      </w:r>
      <w:r>
        <w:rPr>
          <w:rFonts w:ascii="Times New Roman" w:hAnsi="Times New Roman"/>
          <w:color w:val="FF0000"/>
          <w:sz w:val="24"/>
        </w:rPr>
        <w:t>实际开课学期相同。</w:t>
      </w:r>
      <w:r>
        <w:rPr>
          <w:rFonts w:hint="eastAsia" w:ascii="Times New Roman" w:hAnsi="Times New Roman"/>
          <w:color w:val="FF0000"/>
          <w:sz w:val="24"/>
        </w:rPr>
        <w:t>应</w:t>
      </w:r>
      <w:r>
        <w:rPr>
          <w:rFonts w:ascii="Times New Roman" w:hAnsi="Times New Roman"/>
          <w:color w:val="FF0000"/>
          <w:sz w:val="24"/>
        </w:rPr>
        <w:t>使用专业</w:t>
      </w:r>
      <w:r>
        <w:rPr>
          <w:rFonts w:hint="eastAsia" w:ascii="Times New Roman" w:hAnsi="Times New Roman"/>
          <w:color w:val="FF0000"/>
          <w:sz w:val="24"/>
        </w:rPr>
        <w:t>作图工具</w:t>
      </w:r>
      <w:r>
        <w:rPr>
          <w:rFonts w:ascii="Times New Roman" w:hAnsi="Times New Roman"/>
          <w:color w:val="FF0000"/>
          <w:sz w:val="24"/>
        </w:rPr>
        <w:t>如Visio</w:t>
      </w:r>
      <w:r>
        <w:rPr>
          <w:rFonts w:hint="eastAsia" w:ascii="Times New Roman" w:hAnsi="Times New Roman"/>
          <w:color w:val="FF0000"/>
          <w:sz w:val="24"/>
        </w:rPr>
        <w:t>、</w:t>
      </w:r>
      <w:r>
        <w:rPr>
          <w:rFonts w:ascii="Times New Roman" w:hAnsi="Times New Roman"/>
          <w:color w:val="FF0000"/>
          <w:sz w:val="24"/>
        </w:rPr>
        <w:t>ProcessOn</w:t>
      </w:r>
      <w:r>
        <w:rPr>
          <w:rFonts w:hint="eastAsia" w:ascii="Times New Roman" w:hAnsi="Times New Roman"/>
          <w:color w:val="FF0000"/>
          <w:sz w:val="24"/>
        </w:rPr>
        <w:t>等，保证图片</w:t>
      </w:r>
      <w:r>
        <w:rPr>
          <w:rFonts w:ascii="Times New Roman" w:hAnsi="Times New Roman"/>
          <w:color w:val="FF0000"/>
          <w:sz w:val="24"/>
        </w:rPr>
        <w:t>印刷的清晰度，同时</w:t>
      </w:r>
      <w:r>
        <w:rPr>
          <w:rFonts w:hint="eastAsia" w:ascii="Times New Roman" w:hAnsi="Times New Roman"/>
          <w:color w:val="FF0000"/>
          <w:sz w:val="24"/>
        </w:rPr>
        <w:t>建议</w:t>
      </w:r>
      <w:r>
        <w:rPr>
          <w:rFonts w:ascii="Times New Roman" w:hAnsi="Times New Roman"/>
          <w:color w:val="FF0000"/>
          <w:sz w:val="24"/>
        </w:rPr>
        <w:t>在</w:t>
      </w:r>
      <w:r>
        <w:rPr>
          <w:rFonts w:hint="eastAsia" w:ascii="Times New Roman" w:hAnsi="Times New Roman"/>
          <w:color w:val="FF0000"/>
          <w:sz w:val="24"/>
        </w:rPr>
        <w:t>培养方案</w:t>
      </w:r>
      <w:r>
        <w:rPr>
          <w:rFonts w:ascii="Times New Roman" w:hAnsi="Times New Roman"/>
          <w:color w:val="FF0000"/>
          <w:sz w:val="24"/>
        </w:rPr>
        <w:t>经</w:t>
      </w:r>
      <w:r>
        <w:rPr>
          <w:rFonts w:hint="eastAsia" w:ascii="Times New Roman" w:hAnsi="Times New Roman"/>
          <w:color w:val="FF0000"/>
          <w:sz w:val="24"/>
        </w:rPr>
        <w:t>系</w:t>
      </w:r>
      <w:r>
        <w:rPr>
          <w:rFonts w:ascii="Times New Roman" w:hAnsi="Times New Roman"/>
          <w:color w:val="FF0000"/>
          <w:sz w:val="24"/>
        </w:rPr>
        <w:t>（部）论证结束后再行作图，避免</w:t>
      </w:r>
      <w:r>
        <w:rPr>
          <w:rFonts w:hint="eastAsia" w:ascii="Times New Roman" w:hAnsi="Times New Roman"/>
          <w:color w:val="FF0000"/>
          <w:sz w:val="24"/>
        </w:rPr>
        <w:t>多次</w:t>
      </w:r>
      <w:r>
        <w:rPr>
          <w:rFonts w:ascii="Times New Roman" w:hAnsi="Times New Roman"/>
          <w:color w:val="FF0000"/>
          <w:sz w:val="24"/>
        </w:rPr>
        <w:t>修改</w:t>
      </w:r>
      <w:r>
        <w:rPr>
          <w:rFonts w:hint="eastAsia" w:ascii="Times New Roman" w:hAnsi="Times New Roman"/>
          <w:color w:val="FF0000"/>
          <w:sz w:val="24"/>
        </w:rPr>
        <w:t>。</w:t>
      </w:r>
      <w:r>
        <w:rPr>
          <w:rFonts w:ascii="Times New Roman" w:hAnsi="Times New Roman"/>
          <w:color w:val="FF0000"/>
          <w:sz w:val="24"/>
        </w:rPr>
        <w:t>**）</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9251950" cy="4864735"/>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256982" cy="4867944"/>
                    </a:xfrm>
                    <a:prstGeom prst="rect">
                      <a:avLst/>
                    </a:prstGeom>
                  </pic:spPr>
                </pic:pic>
              </a:graphicData>
            </a:graphic>
          </wp:inline>
        </w:drawing>
      </w:r>
    </w:p>
    <w:p>
      <w:pPr>
        <w:spacing w:line="360" w:lineRule="auto"/>
        <w:rPr>
          <w:rFonts w:ascii="Calibri" w:hAnsi="Calibri" w:eastAsia="宋体" w:cs="Times New Roman"/>
          <w:sz w:val="24"/>
          <w:szCs w:val="24"/>
        </w:rPr>
        <w:sectPr>
          <w:pgSz w:w="16838" w:h="11906" w:orient="landscape"/>
          <w:pgMar w:top="1134" w:right="1134" w:bottom="1134" w:left="1134" w:header="851" w:footer="992" w:gutter="0"/>
          <w:cols w:space="425" w:num="1"/>
          <w:docGrid w:type="lines" w:linePitch="312" w:charSpace="0"/>
        </w:sectPr>
      </w:pPr>
    </w:p>
    <w:p>
      <w:pPr>
        <w:ind w:firstLine="560" w:firstLineChars="200"/>
        <w:rPr>
          <w:rStyle w:val="43"/>
          <w:rFonts w:ascii="黑体" w:hAnsi="黑体" w:eastAsia="黑体"/>
          <w:b w:val="0"/>
          <w:sz w:val="28"/>
          <w:szCs w:val="28"/>
        </w:rPr>
      </w:pPr>
      <w:r>
        <w:rPr>
          <w:rStyle w:val="43"/>
          <w:rFonts w:hint="eastAsia" w:ascii="黑体" w:hAnsi="黑体" w:eastAsia="黑体"/>
          <w:b w:val="0"/>
          <w:sz w:val="28"/>
          <w:szCs w:val="28"/>
        </w:rPr>
        <w:t>八、</w:t>
      </w:r>
      <w:r>
        <w:rPr>
          <w:rStyle w:val="43"/>
          <w:rFonts w:ascii="黑体" w:hAnsi="黑体" w:eastAsia="黑体"/>
          <w:b w:val="0"/>
          <w:sz w:val="28"/>
          <w:szCs w:val="28"/>
        </w:rPr>
        <w:t>专业指导性培养计划表</w:t>
      </w:r>
    </w:p>
    <w:p>
      <w:pPr>
        <w:ind w:firstLine="482" w:firstLineChars="200"/>
        <w:rPr>
          <w:rFonts w:hint="eastAsia" w:ascii="Times New Roman" w:hAnsi="Times New Roman" w:eastAsia="宋体" w:cs="Times New Roman"/>
          <w:b/>
          <w:sz w:val="24"/>
        </w:rPr>
      </w:pPr>
      <w:r>
        <w:rPr>
          <w:rFonts w:hint="eastAsia" w:ascii="Times New Roman" w:hAnsi="Times New Roman" w:eastAsia="宋体" w:cs="Times New Roman"/>
          <w:b/>
          <w:sz w:val="24"/>
        </w:rPr>
        <w:t>1.总表</w:t>
      </w:r>
    </w:p>
    <w:p>
      <w:pPr>
        <w:ind w:firstLine="482" w:firstLineChars="200"/>
        <w:rPr>
          <w:rFonts w:hint="eastAsia" w:ascii="Times New Roman" w:hAnsi="Times New Roman" w:eastAsia="宋体" w:cs="Times New Roman"/>
          <w:b/>
          <w:sz w:val="24"/>
        </w:rPr>
      </w:pPr>
    </w:p>
    <w:p>
      <w:pPr>
        <w:jc w:val="center"/>
        <w:rPr>
          <w:rFonts w:ascii="Times New Roman" w:hAnsi="Times New Roman" w:eastAsia="宋体" w:cs="Times New Roman"/>
          <w:sz w:val="24"/>
        </w:rPr>
      </w:pPr>
    </w:p>
    <w:p>
      <w:pPr>
        <w:spacing w:line="360" w:lineRule="auto"/>
        <w:jc w:val="center"/>
        <w:rPr>
          <w:rFonts w:ascii="宋体" w:hAnsi="宋体" w:eastAsia="宋体" w:cs="Times New Roman"/>
          <w:sz w:val="24"/>
          <w:szCs w:val="24"/>
        </w:rPr>
        <w:sectPr>
          <w:pgSz w:w="11906" w:h="16838"/>
          <w:pgMar w:top="1134" w:right="1134" w:bottom="1134" w:left="1134" w:header="851" w:footer="992" w:gutter="0"/>
          <w:cols w:space="425" w:num="1"/>
          <w:docGrid w:type="lines" w:linePitch="312" w:charSpace="0"/>
        </w:sectPr>
      </w:pPr>
      <w:r>
        <w:drawing>
          <wp:inline distT="0" distB="0" distL="114300" distR="114300">
            <wp:extent cx="6113780" cy="7077075"/>
            <wp:effectExtent l="0" t="0" r="127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6113780" cy="7077075"/>
                    </a:xfrm>
                    <a:prstGeom prst="rect">
                      <a:avLst/>
                    </a:prstGeom>
                    <a:noFill/>
                    <a:ln w="9525">
                      <a:noFill/>
                    </a:ln>
                  </pic:spPr>
                </pic:pic>
              </a:graphicData>
            </a:graphic>
          </wp:inline>
        </w:drawing>
      </w:r>
    </w:p>
    <w:p>
      <w:pPr>
        <w:ind w:firstLine="482" w:firstLineChars="200"/>
        <w:rPr>
          <w:rFonts w:ascii="Times New Roman" w:hAnsi="Times New Roman" w:eastAsia="宋体" w:cs="Times New Roman"/>
          <w:b/>
          <w:sz w:val="24"/>
        </w:rPr>
      </w:pPr>
      <w:r>
        <w:rPr>
          <w:rFonts w:ascii="Times New Roman" w:hAnsi="Times New Roman" w:eastAsia="宋体" w:cs="Times New Roman"/>
          <w:b/>
          <w:sz w:val="24"/>
        </w:rPr>
        <w:t>2</w:t>
      </w:r>
      <w:r>
        <w:rPr>
          <w:rFonts w:hint="eastAsia" w:ascii="Times New Roman" w:hAnsi="Times New Roman" w:eastAsia="宋体" w:cs="Times New Roman"/>
          <w:b/>
          <w:sz w:val="24"/>
        </w:rPr>
        <w:t>.集中实践教学环节模块</w:t>
      </w:r>
    </w:p>
    <w:p>
      <w:pPr>
        <w:widowControl/>
        <w:jc w:val="center"/>
        <w:rPr>
          <w:rFonts w:ascii="Calibri" w:hAnsi="Calibri" w:eastAsia="宋体" w:cs="Times New Roman"/>
          <w:sz w:val="24"/>
          <w:szCs w:val="24"/>
        </w:rPr>
      </w:pPr>
      <w:r>
        <w:drawing>
          <wp:inline distT="0" distB="0" distL="114300" distR="114300">
            <wp:extent cx="6116955" cy="1930400"/>
            <wp:effectExtent l="0" t="0" r="17145" b="1270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6116955" cy="1930400"/>
                    </a:xfrm>
                    <a:prstGeom prst="rect">
                      <a:avLst/>
                    </a:prstGeom>
                    <a:noFill/>
                    <a:ln w="9525">
                      <a:noFill/>
                    </a:ln>
                  </pic:spPr>
                </pic:pic>
              </a:graphicData>
            </a:graphic>
          </wp:inline>
        </w:drawing>
      </w:r>
    </w:p>
    <w:p>
      <w:pPr>
        <w:ind w:firstLine="482" w:firstLineChars="200"/>
        <w:rPr>
          <w:rFonts w:ascii="Times New Roman" w:hAnsi="Times New Roman" w:eastAsia="宋体" w:cs="Times New Roman"/>
          <w:b/>
          <w:sz w:val="24"/>
        </w:rPr>
      </w:pPr>
      <w:r>
        <w:rPr>
          <w:rFonts w:ascii="Times New Roman" w:hAnsi="Times New Roman" w:eastAsia="宋体" w:cs="Times New Roman"/>
          <w:b/>
          <w:sz w:val="24"/>
        </w:rPr>
        <w:t>3</w:t>
      </w:r>
      <w:r>
        <w:rPr>
          <w:rFonts w:hint="eastAsia" w:ascii="Times New Roman" w:hAnsi="Times New Roman" w:eastAsia="宋体" w:cs="Times New Roman"/>
          <w:b/>
          <w:sz w:val="24"/>
        </w:rPr>
        <w:t>.专业</w:t>
      </w:r>
      <w:r>
        <w:rPr>
          <w:rFonts w:ascii="Times New Roman" w:hAnsi="Times New Roman" w:eastAsia="宋体" w:cs="Times New Roman"/>
          <w:b/>
          <w:sz w:val="24"/>
        </w:rPr>
        <w:t>选修课模块</w:t>
      </w:r>
    </w:p>
    <w:p>
      <w:pPr>
        <w:widowControl/>
        <w:jc w:val="center"/>
        <w:rPr>
          <w:rFonts w:ascii="Times New Roman" w:hAnsi="Times New Roman" w:eastAsia="宋体" w:cs="Times New Roman"/>
          <w:sz w:val="24"/>
        </w:rPr>
      </w:pPr>
      <w:r>
        <w:drawing>
          <wp:inline distT="0" distB="0" distL="114300" distR="114300">
            <wp:extent cx="6116320" cy="1941830"/>
            <wp:effectExtent l="0" t="0" r="17780" b="127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7"/>
                    <a:stretch>
                      <a:fillRect/>
                    </a:stretch>
                  </pic:blipFill>
                  <pic:spPr>
                    <a:xfrm>
                      <a:off x="0" y="0"/>
                      <a:ext cx="6116320" cy="1941830"/>
                    </a:xfrm>
                    <a:prstGeom prst="rect">
                      <a:avLst/>
                    </a:prstGeom>
                    <a:noFill/>
                    <a:ln w="9525">
                      <a:noFill/>
                    </a:ln>
                  </pic:spPr>
                </pic:pic>
              </a:graphicData>
            </a:graphic>
          </wp:inline>
        </w:drawing>
      </w:r>
    </w:p>
    <w:p>
      <w:pPr>
        <w:widowControl/>
        <w:numPr>
          <w:ilvl w:val="0"/>
          <w:numId w:val="2"/>
        </w:numPr>
        <w:ind w:firstLine="482" w:firstLineChars="200"/>
        <w:jc w:val="left"/>
        <w:rPr>
          <w:rFonts w:ascii="Times New Roman" w:hAnsi="Times New Roman" w:eastAsia="宋体" w:cs="Times New Roman"/>
          <w:b/>
          <w:sz w:val="24"/>
        </w:rPr>
      </w:pPr>
      <w:r>
        <w:rPr>
          <w:rFonts w:hint="eastAsia" w:ascii="Times New Roman" w:hAnsi="Times New Roman" w:eastAsia="宋体" w:cs="Times New Roman"/>
          <w:b/>
          <w:sz w:val="24"/>
        </w:rPr>
        <w:t>综合</w:t>
      </w:r>
      <w:r>
        <w:rPr>
          <w:rFonts w:ascii="Times New Roman" w:hAnsi="Times New Roman" w:eastAsia="宋体" w:cs="Times New Roman"/>
          <w:b/>
          <w:sz w:val="24"/>
        </w:rPr>
        <w:t>素质与能力</w:t>
      </w:r>
      <w:r>
        <w:rPr>
          <w:rFonts w:hint="eastAsia" w:ascii="Times New Roman" w:hAnsi="Times New Roman" w:eastAsia="宋体" w:cs="Times New Roman"/>
          <w:b/>
          <w:sz w:val="24"/>
        </w:rPr>
        <w:t>培养</w:t>
      </w:r>
      <w:r>
        <w:rPr>
          <w:rFonts w:ascii="Times New Roman" w:hAnsi="Times New Roman" w:eastAsia="宋体" w:cs="Times New Roman"/>
          <w:b/>
          <w:sz w:val="24"/>
        </w:rPr>
        <w:t>课程模块</w:t>
      </w:r>
    </w:p>
    <w:p>
      <w:pPr>
        <w:widowControl/>
        <w:numPr>
          <w:ilvl w:val="0"/>
          <w:numId w:val="0"/>
        </w:numPr>
        <w:jc w:val="left"/>
        <w:rPr>
          <w:rFonts w:ascii="宋体" w:hAnsi="宋体" w:eastAsia="宋体" w:cs="Times New Roman"/>
          <w:b/>
          <w:sz w:val="24"/>
          <w:szCs w:val="24"/>
        </w:rPr>
      </w:pPr>
      <w:r>
        <w:drawing>
          <wp:inline distT="0" distB="0" distL="114300" distR="114300">
            <wp:extent cx="6111240" cy="3394075"/>
            <wp:effectExtent l="0" t="0" r="3810" b="1587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8"/>
                    <a:stretch>
                      <a:fillRect/>
                    </a:stretch>
                  </pic:blipFill>
                  <pic:spPr>
                    <a:xfrm>
                      <a:off x="0" y="0"/>
                      <a:ext cx="6111240" cy="3394075"/>
                    </a:xfrm>
                    <a:prstGeom prst="rect">
                      <a:avLst/>
                    </a:prstGeom>
                    <a:noFill/>
                    <a:ln w="9525">
                      <a:noFill/>
                    </a:ln>
                  </pic:spPr>
                </pic:pic>
              </a:graphicData>
            </a:graphic>
          </wp:inline>
        </w:drawing>
      </w:r>
    </w:p>
    <w:p>
      <w:pPr>
        <w:numPr>
          <w:ilvl w:val="0"/>
          <w:numId w:val="2"/>
        </w:numPr>
        <w:ind w:left="0" w:leftChars="0"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学习模式</w:t>
      </w:r>
      <w:r>
        <w:rPr>
          <w:rFonts w:ascii="Times New Roman" w:hAnsi="Times New Roman" w:eastAsia="宋体" w:cs="Times New Roman"/>
          <w:b/>
          <w:sz w:val="24"/>
        </w:rPr>
        <w:t>改革课程模块</w:t>
      </w:r>
    </w:p>
    <w:p>
      <w:pPr>
        <w:numPr>
          <w:ilvl w:val="0"/>
          <w:numId w:val="0"/>
        </w:numPr>
        <w:ind w:leftChars="200"/>
        <w:rPr>
          <w:rFonts w:ascii="Times New Roman" w:hAnsi="Times New Roman"/>
          <w:sz w:val="24"/>
        </w:rPr>
      </w:pPr>
      <w:r>
        <w:drawing>
          <wp:inline distT="0" distB="0" distL="114300" distR="114300">
            <wp:extent cx="6113780" cy="1220470"/>
            <wp:effectExtent l="0" t="0" r="1270" b="1778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6113780" cy="1220470"/>
                    </a:xfrm>
                    <a:prstGeom prst="rect">
                      <a:avLst/>
                    </a:prstGeom>
                    <a:noFill/>
                    <a:ln w="9525">
                      <a:noFill/>
                    </a:ln>
                  </pic:spPr>
                </pic:pic>
              </a:graphicData>
            </a:graphic>
          </wp:inline>
        </w:drawing>
      </w:r>
    </w:p>
    <w:p>
      <w:pPr>
        <w:ind w:firstLine="482" w:firstLineChars="200"/>
        <w:rPr>
          <w:rFonts w:ascii="Times New Roman" w:hAnsi="Times New Roman" w:eastAsia="宋体" w:cs="Times New Roman"/>
          <w:b/>
          <w:sz w:val="24"/>
        </w:rPr>
      </w:pPr>
      <w:r>
        <w:rPr>
          <w:rFonts w:hint="eastAsia" w:ascii="Times New Roman" w:hAnsi="Times New Roman" w:eastAsia="宋体" w:cs="Times New Roman"/>
          <w:b/>
          <w:sz w:val="24"/>
        </w:rPr>
        <w:t>6.各环节</w:t>
      </w:r>
      <w:r>
        <w:rPr>
          <w:rFonts w:ascii="Times New Roman" w:hAnsi="Times New Roman" w:eastAsia="宋体" w:cs="Times New Roman"/>
          <w:b/>
          <w:sz w:val="24"/>
        </w:rPr>
        <w:t>学时学分</w:t>
      </w:r>
      <w:r>
        <w:rPr>
          <w:rFonts w:hint="eastAsia" w:ascii="Times New Roman" w:hAnsi="Times New Roman" w:eastAsia="宋体" w:cs="Times New Roman"/>
          <w:b/>
          <w:sz w:val="24"/>
        </w:rPr>
        <w:t>分配表</w:t>
      </w:r>
    </w:p>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sectPr>
          <w:pgSz w:w="11906" w:h="16838"/>
          <w:pgMar w:top="1134" w:right="1134" w:bottom="1134" w:left="1134" w:header="851" w:footer="992" w:gutter="0"/>
          <w:cols w:space="425" w:num="1"/>
          <w:docGrid w:type="lines" w:linePitch="312" w:charSpace="0"/>
        </w:sectPr>
      </w:pPr>
      <w:r>
        <w:drawing>
          <wp:inline distT="0" distB="0" distL="114300" distR="114300">
            <wp:extent cx="6112510" cy="1906905"/>
            <wp:effectExtent l="0" t="0" r="254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6112510" cy="1906905"/>
                    </a:xfrm>
                    <a:prstGeom prst="rect">
                      <a:avLst/>
                    </a:prstGeom>
                    <a:noFill/>
                    <a:ln w="9525">
                      <a:noFill/>
                    </a:ln>
                  </pic:spPr>
                </pic:pic>
              </a:graphicData>
            </a:graphic>
          </wp:inline>
        </w:drawing>
      </w:r>
    </w:p>
    <w:p>
      <w:pPr>
        <w:ind w:firstLine="560" w:firstLineChars="200"/>
        <w:rPr>
          <w:rStyle w:val="43"/>
          <w:rFonts w:ascii="黑体" w:hAnsi="黑体" w:eastAsia="黑体"/>
          <w:b w:val="0"/>
          <w:sz w:val="28"/>
          <w:szCs w:val="28"/>
        </w:rPr>
      </w:pPr>
      <w:r>
        <w:rPr>
          <w:rStyle w:val="43"/>
          <w:rFonts w:hint="eastAsia" w:ascii="黑体" w:hAnsi="黑体" w:eastAsia="黑体"/>
          <w:b w:val="0"/>
          <w:sz w:val="28"/>
          <w:szCs w:val="28"/>
        </w:rPr>
        <w:t>九、分学期安排</w:t>
      </w:r>
      <w:r>
        <w:rPr>
          <w:rStyle w:val="43"/>
          <w:rFonts w:ascii="黑体" w:hAnsi="黑体" w:eastAsia="黑体"/>
          <w:b w:val="0"/>
          <w:sz w:val="28"/>
          <w:szCs w:val="28"/>
        </w:rPr>
        <w:t>专业指导性培养计划表</w:t>
      </w:r>
    </w:p>
    <w:p>
      <w:pPr>
        <w:jc w:val="center"/>
        <w:rPr>
          <w:rFonts w:hint="eastAsia" w:ascii="Times New Roman" w:hAnsi="Times New Roman" w:eastAsia="宋体" w:cs="Times New Roman"/>
          <w:b/>
          <w:sz w:val="24"/>
        </w:rPr>
      </w:pPr>
      <w:r>
        <w:rPr>
          <w:rFonts w:hint="eastAsia" w:ascii="Times New Roman" w:hAnsi="Times New Roman" w:eastAsia="宋体" w:cs="Times New Roman"/>
          <w:b/>
          <w:sz w:val="24"/>
        </w:rPr>
        <w:t>第一学年</w:t>
      </w:r>
    </w:p>
    <w:p>
      <w:pPr>
        <w:jc w:val="center"/>
        <w:rPr>
          <w:rFonts w:hint="eastAsia" w:ascii="Times New Roman" w:hAnsi="Times New Roman" w:eastAsia="宋体" w:cs="Times New Roman"/>
          <w:b/>
          <w:sz w:val="24"/>
        </w:rPr>
      </w:pPr>
      <w:r>
        <w:drawing>
          <wp:inline distT="0" distB="0" distL="114300" distR="114300">
            <wp:extent cx="6118225" cy="3467735"/>
            <wp:effectExtent l="0" t="0" r="15875" b="1841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1"/>
                    <a:stretch>
                      <a:fillRect/>
                    </a:stretch>
                  </pic:blipFill>
                  <pic:spPr>
                    <a:xfrm>
                      <a:off x="0" y="0"/>
                      <a:ext cx="6118225" cy="3467735"/>
                    </a:xfrm>
                    <a:prstGeom prst="rect">
                      <a:avLst/>
                    </a:prstGeom>
                    <a:noFill/>
                    <a:ln w="9525">
                      <a:noFill/>
                    </a:ln>
                  </pic:spPr>
                </pic:pic>
              </a:graphicData>
            </a:graphic>
          </wp:inline>
        </w:drawing>
      </w:r>
      <w:bookmarkStart w:id="4" w:name="_GoBack"/>
      <w:bookmarkEnd w:id="4"/>
    </w:p>
    <w:p>
      <w:pPr>
        <w:jc w:val="center"/>
        <w:rPr>
          <w:rFonts w:ascii="Times New Roman" w:hAnsi="Times New Roman" w:eastAsia="宋体" w:cs="Times New Roman"/>
          <w:sz w:val="24"/>
        </w:rPr>
      </w:pPr>
    </w:p>
    <w:p>
      <w:pPr>
        <w:jc w:val="center"/>
        <w:rPr>
          <w:rFonts w:hint="eastAsia" w:ascii="Times New Roman" w:hAnsi="Times New Roman" w:eastAsia="宋体" w:cs="Times New Roman"/>
          <w:b/>
          <w:sz w:val="24"/>
        </w:rPr>
      </w:pPr>
      <w:r>
        <w:rPr>
          <w:rFonts w:hint="eastAsia" w:ascii="Times New Roman" w:hAnsi="Times New Roman" w:eastAsia="宋体" w:cs="Times New Roman"/>
          <w:b/>
          <w:sz w:val="24"/>
        </w:rPr>
        <w:t>第二学年</w:t>
      </w:r>
    </w:p>
    <w:p>
      <w:pPr>
        <w:jc w:val="center"/>
        <w:rPr>
          <w:rFonts w:hint="eastAsia" w:ascii="Times New Roman" w:hAnsi="Times New Roman" w:eastAsia="宋体" w:cs="Times New Roman"/>
          <w:b/>
          <w:sz w:val="24"/>
        </w:rPr>
      </w:pPr>
    </w:p>
    <w:p>
      <w:pPr>
        <w:jc w:val="center"/>
        <w:rPr>
          <w:rFonts w:hint="eastAsia" w:ascii="Times New Roman" w:hAnsi="Times New Roman" w:eastAsia="宋体" w:cs="Times New Roman"/>
          <w:b/>
          <w:sz w:val="24"/>
        </w:rPr>
      </w:pPr>
      <w:r>
        <w:drawing>
          <wp:inline distT="0" distB="0" distL="114300" distR="114300">
            <wp:extent cx="6118225" cy="3467735"/>
            <wp:effectExtent l="0" t="0" r="15875" b="1841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2"/>
                    <a:stretch>
                      <a:fillRect/>
                    </a:stretch>
                  </pic:blipFill>
                  <pic:spPr>
                    <a:xfrm>
                      <a:off x="0" y="0"/>
                      <a:ext cx="6118225" cy="3467735"/>
                    </a:xfrm>
                    <a:prstGeom prst="rect">
                      <a:avLst/>
                    </a:prstGeom>
                    <a:noFill/>
                    <a:ln w="9525">
                      <a:noFill/>
                    </a:ln>
                  </pic:spPr>
                </pic:pic>
              </a:graphicData>
            </a:graphic>
          </wp:inline>
        </w:drawing>
      </w:r>
    </w:p>
    <w:p>
      <w:pPr>
        <w:jc w:val="center"/>
        <w:rPr>
          <w:rFonts w:hint="eastAsia" w:ascii="Times New Roman" w:hAnsi="Times New Roman" w:eastAsia="宋体" w:cs="Times New Roman"/>
          <w:b/>
          <w:sz w:val="24"/>
        </w:rPr>
      </w:pPr>
    </w:p>
    <w:p>
      <w:pPr>
        <w:jc w:val="center"/>
        <w:rPr>
          <w:rFonts w:hint="eastAsia" w:ascii="Times New Roman" w:hAnsi="Times New Roman" w:eastAsia="宋体" w:cs="Times New Roman"/>
          <w:b/>
          <w:sz w:val="24"/>
        </w:rPr>
      </w:pPr>
    </w:p>
    <w:p>
      <w:pPr>
        <w:jc w:val="center"/>
        <w:rPr>
          <w:rFonts w:hint="eastAsia" w:ascii="Times New Roman" w:hAnsi="Times New Roman" w:eastAsia="宋体" w:cs="Times New Roman"/>
          <w:b/>
          <w:sz w:val="24"/>
        </w:rPr>
      </w:pPr>
    </w:p>
    <w:p>
      <w:pPr>
        <w:jc w:val="center"/>
        <w:rPr>
          <w:rFonts w:hint="eastAsia" w:ascii="Times New Roman" w:hAnsi="Times New Roman" w:eastAsia="宋体" w:cs="Times New Roman"/>
          <w:b/>
          <w:sz w:val="24"/>
        </w:rPr>
      </w:pPr>
    </w:p>
    <w:p>
      <w:pPr>
        <w:jc w:val="center"/>
        <w:rPr>
          <w:rFonts w:ascii="Times New Roman" w:hAnsi="Times New Roman" w:eastAsia="宋体" w:cs="Times New Roman"/>
          <w:b/>
          <w:sz w:val="24"/>
        </w:rPr>
      </w:pPr>
      <w:r>
        <w:rPr>
          <w:rFonts w:hint="eastAsia" w:ascii="Times New Roman" w:hAnsi="Times New Roman" w:eastAsia="宋体" w:cs="Times New Roman"/>
          <w:b/>
          <w:sz w:val="24"/>
        </w:rPr>
        <w:t>第三学年</w:t>
      </w:r>
    </w:p>
    <w:p>
      <w:pPr>
        <w:jc w:val="center"/>
        <w:rPr>
          <w:rFonts w:ascii="宋体" w:hAnsi="宋体" w:eastAsia="宋体" w:cs="Times New Roman"/>
          <w:b/>
          <w:sz w:val="24"/>
          <w:szCs w:val="24"/>
        </w:rPr>
      </w:pPr>
      <w:r>
        <w:drawing>
          <wp:inline distT="0" distB="0" distL="114300" distR="114300">
            <wp:extent cx="6118225" cy="4225290"/>
            <wp:effectExtent l="0" t="0" r="15875" b="381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3"/>
                    <a:stretch>
                      <a:fillRect/>
                    </a:stretch>
                  </pic:blipFill>
                  <pic:spPr>
                    <a:xfrm>
                      <a:off x="0" y="0"/>
                      <a:ext cx="6118225" cy="4225290"/>
                    </a:xfrm>
                    <a:prstGeom prst="rect">
                      <a:avLst/>
                    </a:prstGeom>
                    <a:noFill/>
                    <a:ln w="9525">
                      <a:noFill/>
                    </a:ln>
                  </pic:spPr>
                </pic:pic>
              </a:graphicData>
            </a:graphic>
          </wp:inline>
        </w:drawing>
      </w:r>
    </w:p>
    <w:p>
      <w:pPr>
        <w:jc w:val="center"/>
        <w:rPr>
          <w:rFonts w:ascii="Times New Roman" w:hAnsi="Times New Roman" w:eastAsia="宋体" w:cs="Times New Roman"/>
          <w:b/>
          <w:sz w:val="24"/>
        </w:rPr>
      </w:pPr>
      <w:r>
        <w:rPr>
          <w:rFonts w:hint="eastAsia" w:ascii="Times New Roman" w:hAnsi="Times New Roman" w:eastAsia="宋体" w:cs="Times New Roman"/>
          <w:b/>
          <w:sz w:val="24"/>
        </w:rPr>
        <w:t>第四学年</w:t>
      </w:r>
    </w:p>
    <w:p>
      <w:pPr>
        <w:jc w:val="center"/>
        <w:rPr>
          <w:rFonts w:ascii="宋体" w:hAnsi="宋体" w:eastAsia="宋体" w:cs="Times New Roman"/>
          <w:szCs w:val="21"/>
        </w:rPr>
      </w:pPr>
    </w:p>
    <w:p>
      <w:pPr>
        <w:jc w:val="right"/>
        <w:rPr>
          <w:rFonts w:ascii="Times New Roman" w:hAnsi="Times New Roman" w:eastAsia="宋体" w:cs="Times New Roman"/>
          <w:b/>
          <w:sz w:val="24"/>
        </w:rPr>
      </w:pPr>
      <w:r>
        <w:drawing>
          <wp:inline distT="0" distB="0" distL="114300" distR="114300">
            <wp:extent cx="6118225" cy="661035"/>
            <wp:effectExtent l="0" t="0" r="15875" b="571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4"/>
                    <a:stretch>
                      <a:fillRect/>
                    </a:stretch>
                  </pic:blipFill>
                  <pic:spPr>
                    <a:xfrm>
                      <a:off x="0" y="0"/>
                      <a:ext cx="6118225" cy="661035"/>
                    </a:xfrm>
                    <a:prstGeom prst="rect">
                      <a:avLst/>
                    </a:prstGeom>
                    <a:noFill/>
                    <a:ln w="9525">
                      <a:noFill/>
                    </a:ln>
                  </pic:spPr>
                </pic:pic>
              </a:graphicData>
            </a:graphic>
          </wp:inline>
        </w:drawing>
      </w:r>
    </w:p>
    <w:p>
      <w:pPr>
        <w:jc w:val="right"/>
        <w:rPr>
          <w:rFonts w:ascii="Times New Roman" w:hAnsi="Times New Roman" w:eastAsia="宋体" w:cs="Times New Roman"/>
          <w:b/>
          <w:sz w:val="24"/>
        </w:rPr>
      </w:pPr>
    </w:p>
    <w:p>
      <w:pPr>
        <w:spacing w:line="360" w:lineRule="auto"/>
        <w:jc w:val="right"/>
        <w:rPr>
          <w:rFonts w:ascii="Times New Roman" w:hAnsi="Times New Roman" w:eastAsia="宋体" w:cs="Times New Roman"/>
          <w:b/>
          <w:sz w:val="24"/>
        </w:rPr>
      </w:pPr>
    </w:p>
    <w:p>
      <w:pPr>
        <w:wordWrap w:val="0"/>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专业负责人</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 xml:space="preserve">          </w:t>
      </w:r>
      <w:r>
        <w:rPr>
          <w:rFonts w:hint="eastAsia" w:ascii="Times New Roman" w:hAnsi="Times New Roman" w:eastAsia="宋体" w:cs="Times New Roman"/>
          <w:sz w:val="24"/>
        </w:rPr>
        <w:t>签名：</w:t>
      </w:r>
      <w:r>
        <w:rPr>
          <w:rFonts w:ascii="Times New Roman" w:hAnsi="Times New Roman" w:eastAsia="宋体" w:cs="Times New Roman"/>
          <w:sz w:val="24"/>
        </w:rPr>
        <w:t xml:space="preserve">        </w:t>
      </w:r>
    </w:p>
    <w:p>
      <w:pPr>
        <w:wordWrap w:val="0"/>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系（</w:t>
      </w:r>
      <w:r>
        <w:rPr>
          <w:rFonts w:ascii="Times New Roman" w:hAnsi="Times New Roman" w:eastAsia="宋体" w:cs="Times New Roman"/>
          <w:sz w:val="24"/>
        </w:rPr>
        <w:t>部）审核人：</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 xml:space="preserve">     签名</w:t>
      </w:r>
      <w:r>
        <w:rPr>
          <w:rFonts w:hint="eastAsia" w:ascii="Times New Roman" w:hAnsi="Times New Roman" w:eastAsia="宋体" w:cs="Times New Roman"/>
          <w:sz w:val="24"/>
        </w:rPr>
        <w:t>：</w:t>
      </w:r>
      <w:r>
        <w:rPr>
          <w:rFonts w:ascii="Times New Roman" w:hAnsi="Times New Roman" w:eastAsia="宋体" w:cs="Times New Roman"/>
          <w:sz w:val="24"/>
        </w:rPr>
        <w:t xml:space="preserve">        </w:t>
      </w:r>
    </w:p>
    <w:p>
      <w:pPr>
        <w:wordWrap w:val="0"/>
        <w:spacing w:line="360" w:lineRule="auto"/>
        <w:jc w:val="right"/>
        <w:rPr>
          <w:rFonts w:ascii="Times New Roman" w:hAnsi="Times New Roman" w:eastAsia="宋体" w:cs="Times New Roman"/>
          <w:sz w:val="24"/>
        </w:rPr>
      </w:pPr>
      <w:r>
        <w:rPr>
          <w:rFonts w:hint="eastAsia" w:ascii="Times New Roman" w:hAnsi="Times New Roman" w:eastAsia="宋体" w:cs="Times New Roman"/>
          <w:sz w:val="24"/>
        </w:rPr>
        <w:t>系（</w:t>
      </w:r>
      <w:r>
        <w:rPr>
          <w:rFonts w:ascii="Times New Roman" w:hAnsi="Times New Roman" w:eastAsia="宋体" w:cs="Times New Roman"/>
          <w:sz w:val="24"/>
        </w:rPr>
        <w:t>部）：</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B806"/>
    <w:multiLevelType w:val="singleLevel"/>
    <w:tmpl w:val="289FB806"/>
    <w:lvl w:ilvl="0" w:tentative="0">
      <w:start w:val="4"/>
      <w:numFmt w:val="decimal"/>
      <w:lvlText w:val="%1."/>
      <w:lvlJc w:val="left"/>
      <w:pPr>
        <w:tabs>
          <w:tab w:val="left" w:pos="312"/>
        </w:tabs>
      </w:pPr>
    </w:lvl>
  </w:abstractNum>
  <w:abstractNum w:abstractNumId="1">
    <w:nsid w:val="48DC5A4C"/>
    <w:multiLevelType w:val="multilevel"/>
    <w:tmpl w:val="48DC5A4C"/>
    <w:lvl w:ilvl="0" w:tentative="0">
      <w:start w:val="1"/>
      <w:numFmt w:val="chineseCountingThousand"/>
      <w:pStyle w:val="2"/>
      <w:lvlText w:val="%1、"/>
      <w:lvlJc w:val="left"/>
      <w:pPr>
        <w:ind w:left="420" w:hanging="420"/>
      </w:pPr>
      <w:rPr>
        <w:rFonts w:ascii="黑体" w:hAnsi="黑体" w:eastAsia="黑体"/>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62"/>
    <w:rsid w:val="00002A9C"/>
    <w:rsid w:val="00007212"/>
    <w:rsid w:val="000078D1"/>
    <w:rsid w:val="00022F71"/>
    <w:rsid w:val="00026BA2"/>
    <w:rsid w:val="00032BF9"/>
    <w:rsid w:val="00037B31"/>
    <w:rsid w:val="00045D7F"/>
    <w:rsid w:val="00052FC7"/>
    <w:rsid w:val="00063F99"/>
    <w:rsid w:val="0008589F"/>
    <w:rsid w:val="00085FE8"/>
    <w:rsid w:val="00092D1B"/>
    <w:rsid w:val="00097E69"/>
    <w:rsid w:val="000A0F2D"/>
    <w:rsid w:val="000A27C7"/>
    <w:rsid w:val="000A2C82"/>
    <w:rsid w:val="000A3CB3"/>
    <w:rsid w:val="000A571E"/>
    <w:rsid w:val="000A6DB2"/>
    <w:rsid w:val="000D342C"/>
    <w:rsid w:val="000E056C"/>
    <w:rsid w:val="000E4833"/>
    <w:rsid w:val="000E5F4F"/>
    <w:rsid w:val="000F6A90"/>
    <w:rsid w:val="00100546"/>
    <w:rsid w:val="0010798E"/>
    <w:rsid w:val="0011763D"/>
    <w:rsid w:val="001277A7"/>
    <w:rsid w:val="001346FA"/>
    <w:rsid w:val="001430EF"/>
    <w:rsid w:val="00154725"/>
    <w:rsid w:val="001638E1"/>
    <w:rsid w:val="00172C97"/>
    <w:rsid w:val="00175B24"/>
    <w:rsid w:val="00176373"/>
    <w:rsid w:val="00186E9C"/>
    <w:rsid w:val="00192A14"/>
    <w:rsid w:val="00193876"/>
    <w:rsid w:val="001A3770"/>
    <w:rsid w:val="001B0355"/>
    <w:rsid w:val="001C4186"/>
    <w:rsid w:val="001E365B"/>
    <w:rsid w:val="001E4956"/>
    <w:rsid w:val="001E602E"/>
    <w:rsid w:val="001E77D0"/>
    <w:rsid w:val="001F3DCB"/>
    <w:rsid w:val="00204A81"/>
    <w:rsid w:val="00207509"/>
    <w:rsid w:val="00216EC3"/>
    <w:rsid w:val="002275BD"/>
    <w:rsid w:val="00244557"/>
    <w:rsid w:val="00253F18"/>
    <w:rsid w:val="00254A03"/>
    <w:rsid w:val="00254ED8"/>
    <w:rsid w:val="002571D0"/>
    <w:rsid w:val="00257E7E"/>
    <w:rsid w:val="0026492C"/>
    <w:rsid w:val="0027576C"/>
    <w:rsid w:val="0028109C"/>
    <w:rsid w:val="002A5553"/>
    <w:rsid w:val="002A6BFD"/>
    <w:rsid w:val="002B29ED"/>
    <w:rsid w:val="002B43EF"/>
    <w:rsid w:val="002C39DC"/>
    <w:rsid w:val="002D1726"/>
    <w:rsid w:val="002D2141"/>
    <w:rsid w:val="002D3953"/>
    <w:rsid w:val="002E3FDC"/>
    <w:rsid w:val="002E71D3"/>
    <w:rsid w:val="003029D6"/>
    <w:rsid w:val="0031006A"/>
    <w:rsid w:val="00313281"/>
    <w:rsid w:val="003139A5"/>
    <w:rsid w:val="00320C11"/>
    <w:rsid w:val="00320F11"/>
    <w:rsid w:val="003276A8"/>
    <w:rsid w:val="003358A7"/>
    <w:rsid w:val="00340517"/>
    <w:rsid w:val="00340942"/>
    <w:rsid w:val="00340CB5"/>
    <w:rsid w:val="00355333"/>
    <w:rsid w:val="003843B6"/>
    <w:rsid w:val="0038532A"/>
    <w:rsid w:val="003917FD"/>
    <w:rsid w:val="00393045"/>
    <w:rsid w:val="003A0EF7"/>
    <w:rsid w:val="003A39B4"/>
    <w:rsid w:val="003A3B32"/>
    <w:rsid w:val="003A538E"/>
    <w:rsid w:val="003A694C"/>
    <w:rsid w:val="003B4EF8"/>
    <w:rsid w:val="003C0487"/>
    <w:rsid w:val="003C7EF0"/>
    <w:rsid w:val="003D1EA7"/>
    <w:rsid w:val="003D4629"/>
    <w:rsid w:val="003E6548"/>
    <w:rsid w:val="003E6DDA"/>
    <w:rsid w:val="003E6E89"/>
    <w:rsid w:val="003F2A8D"/>
    <w:rsid w:val="00400840"/>
    <w:rsid w:val="004027FE"/>
    <w:rsid w:val="00403B52"/>
    <w:rsid w:val="004116B6"/>
    <w:rsid w:val="004273CD"/>
    <w:rsid w:val="0042790D"/>
    <w:rsid w:val="00432191"/>
    <w:rsid w:val="0043476B"/>
    <w:rsid w:val="00450726"/>
    <w:rsid w:val="00454BAC"/>
    <w:rsid w:val="0045569F"/>
    <w:rsid w:val="0046777B"/>
    <w:rsid w:val="00472F05"/>
    <w:rsid w:val="00474898"/>
    <w:rsid w:val="00474ED4"/>
    <w:rsid w:val="0049560C"/>
    <w:rsid w:val="004B4034"/>
    <w:rsid w:val="004B57F9"/>
    <w:rsid w:val="004C0C35"/>
    <w:rsid w:val="004C2E23"/>
    <w:rsid w:val="004C3D6C"/>
    <w:rsid w:val="004D1455"/>
    <w:rsid w:val="004D1BEB"/>
    <w:rsid w:val="004D3EDC"/>
    <w:rsid w:val="004D6418"/>
    <w:rsid w:val="004F22CA"/>
    <w:rsid w:val="004F231A"/>
    <w:rsid w:val="00500BB8"/>
    <w:rsid w:val="005067A1"/>
    <w:rsid w:val="00517F4E"/>
    <w:rsid w:val="00543A8B"/>
    <w:rsid w:val="00550B62"/>
    <w:rsid w:val="0055421A"/>
    <w:rsid w:val="00561873"/>
    <w:rsid w:val="005630DA"/>
    <w:rsid w:val="0057711A"/>
    <w:rsid w:val="00580D5D"/>
    <w:rsid w:val="0059056B"/>
    <w:rsid w:val="00592395"/>
    <w:rsid w:val="00594D91"/>
    <w:rsid w:val="005B0E77"/>
    <w:rsid w:val="005B6F12"/>
    <w:rsid w:val="005D0DC7"/>
    <w:rsid w:val="005D2BC0"/>
    <w:rsid w:val="005E7CD5"/>
    <w:rsid w:val="005F7722"/>
    <w:rsid w:val="006025E8"/>
    <w:rsid w:val="00625B1F"/>
    <w:rsid w:val="00633BCD"/>
    <w:rsid w:val="00645DB0"/>
    <w:rsid w:val="006504A8"/>
    <w:rsid w:val="00653604"/>
    <w:rsid w:val="00662BC0"/>
    <w:rsid w:val="00672F47"/>
    <w:rsid w:val="00687346"/>
    <w:rsid w:val="0069147B"/>
    <w:rsid w:val="006930D5"/>
    <w:rsid w:val="006931AD"/>
    <w:rsid w:val="006951DE"/>
    <w:rsid w:val="006A08CF"/>
    <w:rsid w:val="006A1E29"/>
    <w:rsid w:val="006A6D07"/>
    <w:rsid w:val="006A713C"/>
    <w:rsid w:val="006B1171"/>
    <w:rsid w:val="006B4B06"/>
    <w:rsid w:val="006C1AB6"/>
    <w:rsid w:val="006D6B82"/>
    <w:rsid w:val="006E1D1B"/>
    <w:rsid w:val="006F14DE"/>
    <w:rsid w:val="006F1F0A"/>
    <w:rsid w:val="006F43EF"/>
    <w:rsid w:val="00710D5F"/>
    <w:rsid w:val="00711107"/>
    <w:rsid w:val="007120C4"/>
    <w:rsid w:val="007133D0"/>
    <w:rsid w:val="00721C96"/>
    <w:rsid w:val="007263FD"/>
    <w:rsid w:val="0073115F"/>
    <w:rsid w:val="00732701"/>
    <w:rsid w:val="00734336"/>
    <w:rsid w:val="00764A3B"/>
    <w:rsid w:val="007722F1"/>
    <w:rsid w:val="00776107"/>
    <w:rsid w:val="007770AA"/>
    <w:rsid w:val="007826B0"/>
    <w:rsid w:val="007851EF"/>
    <w:rsid w:val="0079243D"/>
    <w:rsid w:val="00793E71"/>
    <w:rsid w:val="00793EAE"/>
    <w:rsid w:val="007A5E83"/>
    <w:rsid w:val="007A6B36"/>
    <w:rsid w:val="007D3F1C"/>
    <w:rsid w:val="007E2AE2"/>
    <w:rsid w:val="007F3717"/>
    <w:rsid w:val="007F5834"/>
    <w:rsid w:val="00802E41"/>
    <w:rsid w:val="008108AD"/>
    <w:rsid w:val="0081131C"/>
    <w:rsid w:val="00817967"/>
    <w:rsid w:val="00821B6D"/>
    <w:rsid w:val="00822153"/>
    <w:rsid w:val="00826FC0"/>
    <w:rsid w:val="008278FE"/>
    <w:rsid w:val="00827906"/>
    <w:rsid w:val="00831925"/>
    <w:rsid w:val="008410F4"/>
    <w:rsid w:val="008446F8"/>
    <w:rsid w:val="0084518B"/>
    <w:rsid w:val="008531A8"/>
    <w:rsid w:val="0085466D"/>
    <w:rsid w:val="00856A76"/>
    <w:rsid w:val="00860231"/>
    <w:rsid w:val="008756D7"/>
    <w:rsid w:val="00876458"/>
    <w:rsid w:val="00876B4C"/>
    <w:rsid w:val="0087706B"/>
    <w:rsid w:val="00891207"/>
    <w:rsid w:val="008928EF"/>
    <w:rsid w:val="00895484"/>
    <w:rsid w:val="0089596C"/>
    <w:rsid w:val="008A6E8A"/>
    <w:rsid w:val="008B0744"/>
    <w:rsid w:val="008B08D0"/>
    <w:rsid w:val="008B2C8C"/>
    <w:rsid w:val="008B61C6"/>
    <w:rsid w:val="008C03D7"/>
    <w:rsid w:val="008C2CFE"/>
    <w:rsid w:val="008C3A48"/>
    <w:rsid w:val="008C7245"/>
    <w:rsid w:val="008D0D5A"/>
    <w:rsid w:val="008D35E5"/>
    <w:rsid w:val="008E0C1C"/>
    <w:rsid w:val="008E2E8E"/>
    <w:rsid w:val="008F29A9"/>
    <w:rsid w:val="00926AF2"/>
    <w:rsid w:val="00942E6B"/>
    <w:rsid w:val="00946437"/>
    <w:rsid w:val="00951BFA"/>
    <w:rsid w:val="00952864"/>
    <w:rsid w:val="00975804"/>
    <w:rsid w:val="0098277C"/>
    <w:rsid w:val="00985DCC"/>
    <w:rsid w:val="0098605E"/>
    <w:rsid w:val="00990989"/>
    <w:rsid w:val="00993EBB"/>
    <w:rsid w:val="00995FC0"/>
    <w:rsid w:val="009A04B2"/>
    <w:rsid w:val="009A7563"/>
    <w:rsid w:val="009A7D46"/>
    <w:rsid w:val="009B1F46"/>
    <w:rsid w:val="009C39A9"/>
    <w:rsid w:val="009C6A09"/>
    <w:rsid w:val="009D1856"/>
    <w:rsid w:val="009E582A"/>
    <w:rsid w:val="00A0263F"/>
    <w:rsid w:val="00A0667E"/>
    <w:rsid w:val="00A06EF4"/>
    <w:rsid w:val="00A117F0"/>
    <w:rsid w:val="00A1346D"/>
    <w:rsid w:val="00A178B5"/>
    <w:rsid w:val="00A32DB4"/>
    <w:rsid w:val="00A32E3B"/>
    <w:rsid w:val="00A345E2"/>
    <w:rsid w:val="00A37183"/>
    <w:rsid w:val="00A40BD0"/>
    <w:rsid w:val="00A50758"/>
    <w:rsid w:val="00A77717"/>
    <w:rsid w:val="00A902CC"/>
    <w:rsid w:val="00A929AA"/>
    <w:rsid w:val="00AB6975"/>
    <w:rsid w:val="00AC129D"/>
    <w:rsid w:val="00AC4668"/>
    <w:rsid w:val="00AC6EAB"/>
    <w:rsid w:val="00AD3F90"/>
    <w:rsid w:val="00AE252E"/>
    <w:rsid w:val="00AE4D4B"/>
    <w:rsid w:val="00AF01DA"/>
    <w:rsid w:val="00AF1C67"/>
    <w:rsid w:val="00AF2205"/>
    <w:rsid w:val="00AF587F"/>
    <w:rsid w:val="00B0386D"/>
    <w:rsid w:val="00B23987"/>
    <w:rsid w:val="00B2680D"/>
    <w:rsid w:val="00B33897"/>
    <w:rsid w:val="00B372CD"/>
    <w:rsid w:val="00B403DF"/>
    <w:rsid w:val="00B47084"/>
    <w:rsid w:val="00B5425F"/>
    <w:rsid w:val="00B633D3"/>
    <w:rsid w:val="00B67E1D"/>
    <w:rsid w:val="00B7432E"/>
    <w:rsid w:val="00B76F69"/>
    <w:rsid w:val="00B77535"/>
    <w:rsid w:val="00B91B6A"/>
    <w:rsid w:val="00B95E71"/>
    <w:rsid w:val="00BC11DB"/>
    <w:rsid w:val="00BC17C2"/>
    <w:rsid w:val="00BC26E0"/>
    <w:rsid w:val="00BC7E26"/>
    <w:rsid w:val="00BD2E8C"/>
    <w:rsid w:val="00BF6858"/>
    <w:rsid w:val="00C06412"/>
    <w:rsid w:val="00C15CB7"/>
    <w:rsid w:val="00C16696"/>
    <w:rsid w:val="00C179C5"/>
    <w:rsid w:val="00C3613B"/>
    <w:rsid w:val="00C432D4"/>
    <w:rsid w:val="00C52181"/>
    <w:rsid w:val="00C57F96"/>
    <w:rsid w:val="00C64148"/>
    <w:rsid w:val="00C7789F"/>
    <w:rsid w:val="00C818A9"/>
    <w:rsid w:val="00C8632D"/>
    <w:rsid w:val="00C86E83"/>
    <w:rsid w:val="00C86ED7"/>
    <w:rsid w:val="00C953B0"/>
    <w:rsid w:val="00CB0985"/>
    <w:rsid w:val="00CC1684"/>
    <w:rsid w:val="00CC25BB"/>
    <w:rsid w:val="00CD0B90"/>
    <w:rsid w:val="00CD32FD"/>
    <w:rsid w:val="00CD55D7"/>
    <w:rsid w:val="00CD73A2"/>
    <w:rsid w:val="00CD7AE7"/>
    <w:rsid w:val="00CE63C2"/>
    <w:rsid w:val="00CF0A50"/>
    <w:rsid w:val="00CF510C"/>
    <w:rsid w:val="00D0429D"/>
    <w:rsid w:val="00D12A63"/>
    <w:rsid w:val="00D21389"/>
    <w:rsid w:val="00D23562"/>
    <w:rsid w:val="00D34AEC"/>
    <w:rsid w:val="00D43488"/>
    <w:rsid w:val="00D5656A"/>
    <w:rsid w:val="00D6342C"/>
    <w:rsid w:val="00D66519"/>
    <w:rsid w:val="00D84D5A"/>
    <w:rsid w:val="00D86F71"/>
    <w:rsid w:val="00DA0751"/>
    <w:rsid w:val="00DA108F"/>
    <w:rsid w:val="00DC2523"/>
    <w:rsid w:val="00DC58AC"/>
    <w:rsid w:val="00DC5EAF"/>
    <w:rsid w:val="00DC740D"/>
    <w:rsid w:val="00DD7333"/>
    <w:rsid w:val="00DE0908"/>
    <w:rsid w:val="00DE3441"/>
    <w:rsid w:val="00DE7F5D"/>
    <w:rsid w:val="00DF4DCF"/>
    <w:rsid w:val="00E0259F"/>
    <w:rsid w:val="00E079A5"/>
    <w:rsid w:val="00E11A73"/>
    <w:rsid w:val="00E43D1A"/>
    <w:rsid w:val="00E52646"/>
    <w:rsid w:val="00E54D8B"/>
    <w:rsid w:val="00E55442"/>
    <w:rsid w:val="00E609D7"/>
    <w:rsid w:val="00E61727"/>
    <w:rsid w:val="00E72815"/>
    <w:rsid w:val="00E76896"/>
    <w:rsid w:val="00E769F4"/>
    <w:rsid w:val="00E82532"/>
    <w:rsid w:val="00E87B0C"/>
    <w:rsid w:val="00E91AFE"/>
    <w:rsid w:val="00EB3DE3"/>
    <w:rsid w:val="00EC05D0"/>
    <w:rsid w:val="00EC3AE3"/>
    <w:rsid w:val="00ED1F4C"/>
    <w:rsid w:val="00ED4F8E"/>
    <w:rsid w:val="00EE3981"/>
    <w:rsid w:val="00F027B4"/>
    <w:rsid w:val="00F03009"/>
    <w:rsid w:val="00F0534E"/>
    <w:rsid w:val="00F14665"/>
    <w:rsid w:val="00F24966"/>
    <w:rsid w:val="00F31BC8"/>
    <w:rsid w:val="00F36D22"/>
    <w:rsid w:val="00F60D92"/>
    <w:rsid w:val="00F62484"/>
    <w:rsid w:val="00F66BBF"/>
    <w:rsid w:val="00F67AA5"/>
    <w:rsid w:val="00F751A3"/>
    <w:rsid w:val="00F77DA9"/>
    <w:rsid w:val="00F81C76"/>
    <w:rsid w:val="00F85358"/>
    <w:rsid w:val="00F905A3"/>
    <w:rsid w:val="00F9104A"/>
    <w:rsid w:val="00FA1D10"/>
    <w:rsid w:val="00FB718E"/>
    <w:rsid w:val="00FC55AB"/>
    <w:rsid w:val="00FD03CA"/>
    <w:rsid w:val="00FD42CF"/>
    <w:rsid w:val="00FD5A22"/>
    <w:rsid w:val="00FF089B"/>
    <w:rsid w:val="00FF42F3"/>
    <w:rsid w:val="00FF6D29"/>
    <w:rsid w:val="030E64E8"/>
    <w:rsid w:val="04FD447B"/>
    <w:rsid w:val="0A6B395D"/>
    <w:rsid w:val="0C172592"/>
    <w:rsid w:val="0D1C1CB4"/>
    <w:rsid w:val="10787B60"/>
    <w:rsid w:val="18B35D55"/>
    <w:rsid w:val="21E45821"/>
    <w:rsid w:val="293D67EE"/>
    <w:rsid w:val="2E93070A"/>
    <w:rsid w:val="323E6AF1"/>
    <w:rsid w:val="34234FA7"/>
    <w:rsid w:val="353C3870"/>
    <w:rsid w:val="356D12B8"/>
    <w:rsid w:val="37254988"/>
    <w:rsid w:val="38EA7996"/>
    <w:rsid w:val="3A8224B3"/>
    <w:rsid w:val="3D7F1033"/>
    <w:rsid w:val="3F764F58"/>
    <w:rsid w:val="40336098"/>
    <w:rsid w:val="42D34770"/>
    <w:rsid w:val="42D559B6"/>
    <w:rsid w:val="45C4524E"/>
    <w:rsid w:val="46D17C0E"/>
    <w:rsid w:val="4DA7670D"/>
    <w:rsid w:val="4E0A138B"/>
    <w:rsid w:val="52A722D1"/>
    <w:rsid w:val="593D2C51"/>
    <w:rsid w:val="5A6868D0"/>
    <w:rsid w:val="5C9F038E"/>
    <w:rsid w:val="5E3B3DBF"/>
    <w:rsid w:val="68C143B0"/>
    <w:rsid w:val="6BBF2EE3"/>
    <w:rsid w:val="6C832210"/>
    <w:rsid w:val="6CFC7B15"/>
    <w:rsid w:val="7AF278BF"/>
    <w:rsid w:val="7D802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9"/>
    <w:pPr>
      <w:keepNext/>
      <w:keepLines/>
      <w:numPr>
        <w:ilvl w:val="0"/>
        <w:numId w:val="1"/>
      </w:numPr>
      <w:adjustRightInd w:val="0"/>
      <w:spacing w:before="340" w:after="330"/>
      <w:outlineLvl w:val="0"/>
    </w:pPr>
    <w:rPr>
      <w:rFonts w:ascii="黑体" w:hAnsi="黑体" w:eastAsia="黑体" w:cs="Times New Roman"/>
      <w:bCs/>
      <w:kern w:val="44"/>
      <w:sz w:val="28"/>
      <w:szCs w:val="28"/>
    </w:rPr>
  </w:style>
  <w:style w:type="paragraph" w:styleId="3">
    <w:name w:val="heading 2"/>
    <w:basedOn w:val="1"/>
    <w:next w:val="1"/>
    <w:link w:val="43"/>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44"/>
    <w:semiHidden/>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30">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7"/>
    <w:unhideWhenUsed/>
    <w:qFormat/>
    <w:uiPriority w:val="99"/>
    <w:rPr>
      <w:b/>
      <w:bCs/>
    </w:rPr>
  </w:style>
  <w:style w:type="paragraph" w:styleId="6">
    <w:name w:val="annotation text"/>
    <w:basedOn w:val="1"/>
    <w:link w:val="46"/>
    <w:unhideWhenUsed/>
    <w:qFormat/>
    <w:uiPriority w:val="99"/>
    <w:pPr>
      <w:jc w:val="left"/>
    </w:pPr>
    <w:rPr>
      <w:rFonts w:ascii="Calibri" w:hAnsi="Calibri" w:eastAsia="宋体" w:cs="Times New Roman"/>
    </w:rPr>
  </w:style>
  <w:style w:type="paragraph" w:styleId="7">
    <w:name w:val="toc 7"/>
    <w:basedOn w:val="1"/>
    <w:next w:val="1"/>
    <w:unhideWhenUsed/>
    <w:qFormat/>
    <w:uiPriority w:val="39"/>
    <w:pPr>
      <w:ind w:left="2520" w:leftChars="1200"/>
    </w:pPr>
    <w:rPr>
      <w:rFonts w:ascii="Calibri" w:hAnsi="Calibri" w:eastAsia="宋体" w:cs="Times New Roman"/>
    </w:rPr>
  </w:style>
  <w:style w:type="paragraph" w:styleId="8">
    <w:name w:val="Normal Indent"/>
    <w:basedOn w:val="1"/>
    <w:qFormat/>
    <w:uiPriority w:val="0"/>
    <w:pPr>
      <w:adjustRightInd w:val="0"/>
      <w:spacing w:line="312" w:lineRule="atLeast"/>
      <w:ind w:firstLine="420"/>
      <w:textAlignment w:val="baseline"/>
    </w:pPr>
    <w:rPr>
      <w:rFonts w:ascii="Times New Roman" w:hAnsi="Times New Roman" w:eastAsia="宋体" w:cs="Times New Roman"/>
      <w:kern w:val="0"/>
      <w:szCs w:val="20"/>
    </w:rPr>
  </w:style>
  <w:style w:type="paragraph" w:styleId="9">
    <w:name w:val="caption"/>
    <w:basedOn w:val="1"/>
    <w:next w:val="1"/>
    <w:qFormat/>
    <w:uiPriority w:val="0"/>
    <w:rPr>
      <w:rFonts w:ascii="Cambria" w:hAnsi="Cambria" w:eastAsia="黑体" w:cs="Times New Roman"/>
      <w:sz w:val="20"/>
      <w:szCs w:val="20"/>
    </w:rPr>
  </w:style>
  <w:style w:type="paragraph" w:styleId="10">
    <w:name w:val="Body Text"/>
    <w:basedOn w:val="1"/>
    <w:link w:val="57"/>
    <w:qFormat/>
    <w:uiPriority w:val="0"/>
    <w:pPr>
      <w:spacing w:after="120"/>
    </w:pPr>
    <w:rPr>
      <w:rFonts w:ascii="Times New Roman" w:hAnsi="Times New Roman"/>
    </w:rPr>
  </w:style>
  <w:style w:type="paragraph" w:styleId="11">
    <w:name w:val="Body Text Indent"/>
    <w:basedOn w:val="1"/>
    <w:link w:val="49"/>
    <w:qFormat/>
    <w:uiPriority w:val="0"/>
    <w:pPr>
      <w:ind w:firstLine="480" w:firstLineChars="200"/>
    </w:pPr>
    <w:rPr>
      <w:sz w:val="24"/>
      <w:szCs w:val="24"/>
    </w:rPr>
  </w:style>
  <w:style w:type="paragraph" w:styleId="12">
    <w:name w:val="toc 5"/>
    <w:basedOn w:val="1"/>
    <w:next w:val="1"/>
    <w:unhideWhenUsed/>
    <w:qFormat/>
    <w:uiPriority w:val="39"/>
    <w:pPr>
      <w:ind w:left="1680" w:leftChars="800"/>
    </w:pPr>
    <w:rPr>
      <w:rFonts w:ascii="Calibri" w:hAnsi="Calibri" w:eastAsia="宋体" w:cs="Times New Roman"/>
    </w:rPr>
  </w:style>
  <w:style w:type="paragraph" w:styleId="13">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14">
    <w:name w:val="Plain Text"/>
    <w:basedOn w:val="1"/>
    <w:link w:val="61"/>
    <w:qFormat/>
    <w:uiPriority w:val="0"/>
    <w:pPr>
      <w:widowControl/>
      <w:spacing w:before="100" w:beforeAutospacing="1" w:after="100" w:afterAutospacing="1"/>
      <w:jc w:val="left"/>
    </w:pPr>
    <w:rPr>
      <w:rFonts w:ascii="Arial Unicode MS" w:hAnsi="Arial Unicode MS" w:eastAsia="Arial Unicode MS" w:cs="Arial Unicode MS"/>
      <w:sz w:val="24"/>
      <w:szCs w:val="24"/>
    </w:rPr>
  </w:style>
  <w:style w:type="paragraph" w:styleId="15">
    <w:name w:val="toc 8"/>
    <w:basedOn w:val="1"/>
    <w:next w:val="1"/>
    <w:unhideWhenUsed/>
    <w:qFormat/>
    <w:uiPriority w:val="39"/>
    <w:pPr>
      <w:ind w:left="2940" w:leftChars="1400"/>
    </w:pPr>
    <w:rPr>
      <w:rFonts w:ascii="Calibri" w:hAnsi="Calibri" w:eastAsia="宋体" w:cs="Times New Roman"/>
    </w:rPr>
  </w:style>
  <w:style w:type="paragraph" w:styleId="16">
    <w:name w:val="Date"/>
    <w:basedOn w:val="1"/>
    <w:next w:val="1"/>
    <w:link w:val="53"/>
    <w:qFormat/>
    <w:uiPriority w:val="0"/>
  </w:style>
  <w:style w:type="paragraph" w:styleId="17">
    <w:name w:val="Body Text Indent 2"/>
    <w:basedOn w:val="1"/>
    <w:link w:val="55"/>
    <w:qFormat/>
    <w:uiPriority w:val="0"/>
    <w:pPr>
      <w:spacing w:after="120" w:line="480" w:lineRule="auto"/>
      <w:ind w:left="420" w:leftChars="200" w:firstLine="200" w:firstLineChars="200"/>
    </w:pPr>
  </w:style>
  <w:style w:type="paragraph" w:styleId="18">
    <w:name w:val="Balloon Text"/>
    <w:basedOn w:val="1"/>
    <w:link w:val="48"/>
    <w:unhideWhenUsed/>
    <w:qFormat/>
    <w:uiPriority w:val="0"/>
    <w:rPr>
      <w:rFonts w:ascii="Calibri" w:hAnsi="Calibri" w:eastAsia="宋体" w:cs="Times New Roman"/>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rPr>
      <w:rFonts w:ascii="Times New Roman" w:hAnsi="Times New Roman" w:eastAsia="宋体" w:cs="Times New Roman"/>
      <w:szCs w:val="20"/>
    </w:rPr>
  </w:style>
  <w:style w:type="paragraph" w:styleId="22">
    <w:name w:val="toc 4"/>
    <w:basedOn w:val="1"/>
    <w:next w:val="1"/>
    <w:unhideWhenUsed/>
    <w:uiPriority w:val="39"/>
    <w:pPr>
      <w:ind w:left="1260" w:leftChars="600"/>
    </w:pPr>
    <w:rPr>
      <w:rFonts w:ascii="Calibri" w:hAnsi="Calibri" w:eastAsia="宋体" w:cs="Times New Roman"/>
    </w:rPr>
  </w:style>
  <w:style w:type="paragraph" w:styleId="23">
    <w:name w:val="toc 6"/>
    <w:basedOn w:val="1"/>
    <w:next w:val="1"/>
    <w:unhideWhenUsed/>
    <w:qFormat/>
    <w:uiPriority w:val="39"/>
    <w:pPr>
      <w:ind w:left="2100" w:leftChars="1000"/>
    </w:pPr>
    <w:rPr>
      <w:rFonts w:ascii="Calibri" w:hAnsi="Calibri" w:eastAsia="宋体" w:cs="Times New Roman"/>
    </w:rPr>
  </w:style>
  <w:style w:type="paragraph" w:styleId="2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25">
    <w:name w:val="toc 9"/>
    <w:basedOn w:val="1"/>
    <w:next w:val="1"/>
    <w:unhideWhenUsed/>
    <w:qFormat/>
    <w:uiPriority w:val="39"/>
    <w:pPr>
      <w:ind w:left="3360" w:leftChars="1600"/>
    </w:pPr>
    <w:rPr>
      <w:rFonts w:ascii="Calibri" w:hAnsi="Calibri" w:eastAsia="宋体" w:cs="Times New Roman"/>
    </w:rPr>
  </w:style>
  <w:style w:type="paragraph" w:styleId="26">
    <w:name w:val="Body Text 2"/>
    <w:basedOn w:val="1"/>
    <w:link w:val="59"/>
    <w:qFormat/>
    <w:uiPriority w:val="0"/>
    <w:pPr>
      <w:spacing w:after="120" w:line="480" w:lineRule="auto"/>
    </w:pPr>
    <w:rPr>
      <w:rFonts w:ascii="Times New Roman" w:hAnsi="Times New Roman"/>
    </w:rPr>
  </w:style>
  <w:style w:type="paragraph" w:styleId="27">
    <w:name w:val="HTML Preformatted"/>
    <w:basedOn w:val="1"/>
    <w:link w:val="6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2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9">
    <w:name w:val="Title"/>
    <w:basedOn w:val="1"/>
    <w:next w:val="1"/>
    <w:link w:val="63"/>
    <w:qFormat/>
    <w:uiPriority w:val="0"/>
    <w:pPr>
      <w:spacing w:before="240" w:after="60"/>
      <w:jc w:val="center"/>
      <w:outlineLvl w:val="0"/>
    </w:pPr>
    <w:rPr>
      <w:rFonts w:ascii="黑体" w:hAnsi="黑体" w:eastAsia="黑体"/>
      <w:bCs/>
      <w:sz w:val="36"/>
      <w:szCs w:val="36"/>
    </w:rPr>
  </w:style>
  <w:style w:type="character" w:styleId="31">
    <w:name w:val="Strong"/>
    <w:qFormat/>
    <w:uiPriority w:val="22"/>
    <w:rPr>
      <w:b/>
      <w:bCs/>
    </w:rPr>
  </w:style>
  <w:style w:type="character" w:styleId="32">
    <w:name w:val="page number"/>
    <w:qFormat/>
    <w:uiPriority w:val="0"/>
    <w:rPr>
      <w:rFonts w:cs="Times New Roman"/>
    </w:rPr>
  </w:style>
  <w:style w:type="character" w:styleId="33">
    <w:name w:val="FollowedHyperlink"/>
    <w:semiHidden/>
    <w:unhideWhenUsed/>
    <w:qFormat/>
    <w:uiPriority w:val="99"/>
    <w:rPr>
      <w:color w:val="800080"/>
      <w:u w:val="single"/>
    </w:rPr>
  </w:style>
  <w:style w:type="character" w:styleId="34">
    <w:name w:val="Emphasis"/>
    <w:qFormat/>
    <w:uiPriority w:val="20"/>
    <w:rPr>
      <w:i/>
      <w:iCs/>
    </w:rPr>
  </w:style>
  <w:style w:type="character" w:styleId="35">
    <w:name w:val="Hyperlink"/>
    <w:unhideWhenUsed/>
    <w:qFormat/>
    <w:uiPriority w:val="99"/>
    <w:rPr>
      <w:color w:val="0000FF"/>
      <w:u w:val="single"/>
    </w:rPr>
  </w:style>
  <w:style w:type="character" w:styleId="36">
    <w:name w:val="annotation reference"/>
    <w:unhideWhenUsed/>
    <w:uiPriority w:val="99"/>
    <w:rPr>
      <w:sz w:val="21"/>
      <w:szCs w:val="21"/>
    </w:rPr>
  </w:style>
  <w:style w:type="table" w:styleId="38">
    <w:name w:val="Table Grid"/>
    <w:basedOn w:val="37"/>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9">
    <w:name w:val="Colorful List Accent 1"/>
    <w:qFormat/>
    <w:uiPriority w:val="34"/>
    <w:pPr>
      <w:ind w:firstLine="420"/>
    </w:pPr>
    <w:rPr>
      <w:rFonts w:ascii="Times New Roman" w:hAnsi="Times New Roman" w:eastAsia="宋体" w:cs="Times New Roman"/>
      <w:kern w:val="0"/>
      <w:sz w:val="20"/>
      <w:szCs w:val="20"/>
    </w:rPr>
    <w:tblPr>
      <w:tblLayout w:type="fixed"/>
      <w:tblCellMar>
        <w:top w:w="0" w:type="dxa"/>
        <w:left w:w="0" w:type="dxa"/>
        <w:bottom w:w="0" w:type="dxa"/>
        <w:right w:w="0" w:type="dxa"/>
      </w:tblCellMar>
    </w:tblPr>
    <w:tcPr>
      <w:shd w:val="clear" w:color="auto" w:fill="EDF2F8"/>
    </w:tcPr>
    <w:tblStylePr w:type="firstRow">
      <w:rPr>
        <w:b/>
        <w:bCs/>
        <w:color w:val="FFFFFF"/>
      </w:rPr>
      <w:tblPr>
        <w:tblLayout w:type="fixed"/>
      </w:tblPr>
      <w:tcPr>
        <w:tcBorders>
          <w:left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character" w:customStyle="1" w:styleId="40">
    <w:name w:val="页眉 Char"/>
    <w:basedOn w:val="30"/>
    <w:link w:val="20"/>
    <w:qFormat/>
    <w:uiPriority w:val="0"/>
    <w:rPr>
      <w:sz w:val="18"/>
      <w:szCs w:val="18"/>
    </w:rPr>
  </w:style>
  <w:style w:type="character" w:customStyle="1" w:styleId="41">
    <w:name w:val="页脚 Char"/>
    <w:basedOn w:val="30"/>
    <w:link w:val="19"/>
    <w:qFormat/>
    <w:uiPriority w:val="99"/>
    <w:rPr>
      <w:sz w:val="18"/>
      <w:szCs w:val="18"/>
    </w:rPr>
  </w:style>
  <w:style w:type="character" w:customStyle="1" w:styleId="42">
    <w:name w:val="标题 1 Char"/>
    <w:basedOn w:val="30"/>
    <w:link w:val="2"/>
    <w:qFormat/>
    <w:uiPriority w:val="9"/>
    <w:rPr>
      <w:rFonts w:ascii="黑体" w:hAnsi="黑体" w:eastAsia="黑体" w:cs="Times New Roman"/>
      <w:bCs/>
      <w:kern w:val="44"/>
      <w:sz w:val="28"/>
      <w:szCs w:val="28"/>
    </w:rPr>
  </w:style>
  <w:style w:type="character" w:customStyle="1" w:styleId="43">
    <w:name w:val="标题 2 Char"/>
    <w:basedOn w:val="30"/>
    <w:link w:val="3"/>
    <w:uiPriority w:val="0"/>
    <w:rPr>
      <w:rFonts w:ascii="Cambria" w:hAnsi="Cambria" w:eastAsia="宋体" w:cs="Times New Roman"/>
      <w:b/>
      <w:bCs/>
      <w:kern w:val="0"/>
      <w:sz w:val="32"/>
      <w:szCs w:val="32"/>
    </w:rPr>
  </w:style>
  <w:style w:type="character" w:customStyle="1" w:styleId="44">
    <w:name w:val="标题 3 Char"/>
    <w:basedOn w:val="30"/>
    <w:link w:val="4"/>
    <w:semiHidden/>
    <w:qFormat/>
    <w:uiPriority w:val="9"/>
    <w:rPr>
      <w:rFonts w:ascii="Times New Roman" w:hAnsi="Times New Roman" w:eastAsia="宋体" w:cs="Times New Roman"/>
      <w:b/>
      <w:bCs/>
      <w:sz w:val="32"/>
      <w:szCs w:val="32"/>
    </w:rPr>
  </w:style>
  <w:style w:type="paragraph" w:styleId="45">
    <w:name w:val="List Paragraph"/>
    <w:basedOn w:val="1"/>
    <w:qFormat/>
    <w:uiPriority w:val="34"/>
    <w:pPr>
      <w:ind w:firstLine="420" w:firstLineChars="200"/>
    </w:pPr>
    <w:rPr>
      <w:rFonts w:ascii="Calibri" w:hAnsi="Calibri" w:eastAsia="宋体" w:cs="Times New Roman"/>
    </w:rPr>
  </w:style>
  <w:style w:type="character" w:customStyle="1" w:styleId="46">
    <w:name w:val="批注文字 Char"/>
    <w:basedOn w:val="30"/>
    <w:link w:val="6"/>
    <w:uiPriority w:val="99"/>
    <w:rPr>
      <w:rFonts w:ascii="Calibri" w:hAnsi="Calibri" w:eastAsia="宋体" w:cs="Times New Roman"/>
    </w:rPr>
  </w:style>
  <w:style w:type="character" w:customStyle="1" w:styleId="47">
    <w:name w:val="批注主题 Char"/>
    <w:basedOn w:val="46"/>
    <w:link w:val="5"/>
    <w:qFormat/>
    <w:uiPriority w:val="99"/>
    <w:rPr>
      <w:rFonts w:ascii="Calibri" w:hAnsi="Calibri" w:eastAsia="宋体" w:cs="Times New Roman"/>
      <w:b/>
      <w:bCs/>
    </w:rPr>
  </w:style>
  <w:style w:type="character" w:customStyle="1" w:styleId="48">
    <w:name w:val="批注框文本 Char"/>
    <w:basedOn w:val="30"/>
    <w:link w:val="18"/>
    <w:qFormat/>
    <w:uiPriority w:val="0"/>
    <w:rPr>
      <w:rFonts w:ascii="Calibri" w:hAnsi="Calibri" w:eastAsia="宋体" w:cs="Times New Roman"/>
      <w:sz w:val="18"/>
      <w:szCs w:val="18"/>
    </w:rPr>
  </w:style>
  <w:style w:type="character" w:customStyle="1" w:styleId="49">
    <w:name w:val="正文文本缩进 Char"/>
    <w:link w:val="11"/>
    <w:uiPriority w:val="0"/>
    <w:rPr>
      <w:sz w:val="24"/>
      <w:szCs w:val="24"/>
    </w:rPr>
  </w:style>
  <w:style w:type="character" w:customStyle="1" w:styleId="50">
    <w:name w:val="正文文本缩进 Char1"/>
    <w:basedOn w:val="30"/>
    <w:qFormat/>
    <w:uiPriority w:val="99"/>
  </w:style>
  <w:style w:type="character" w:customStyle="1" w:styleId="51">
    <w:name w:val="页眉 Char1"/>
    <w:semiHidden/>
    <w:qFormat/>
    <w:uiPriority w:val="99"/>
    <w:rPr>
      <w:kern w:val="2"/>
      <w:sz w:val="18"/>
      <w:szCs w:val="18"/>
    </w:rPr>
  </w:style>
  <w:style w:type="character" w:customStyle="1" w:styleId="52">
    <w:name w:val="页脚 Char1"/>
    <w:semiHidden/>
    <w:qFormat/>
    <w:uiPriority w:val="99"/>
    <w:rPr>
      <w:kern w:val="2"/>
      <w:sz w:val="18"/>
      <w:szCs w:val="18"/>
    </w:rPr>
  </w:style>
  <w:style w:type="character" w:customStyle="1" w:styleId="53">
    <w:name w:val="日期 Char"/>
    <w:link w:val="16"/>
    <w:qFormat/>
    <w:uiPriority w:val="0"/>
  </w:style>
  <w:style w:type="character" w:customStyle="1" w:styleId="54">
    <w:name w:val="日期 Char1"/>
    <w:basedOn w:val="30"/>
    <w:qFormat/>
    <w:uiPriority w:val="99"/>
  </w:style>
  <w:style w:type="character" w:customStyle="1" w:styleId="55">
    <w:name w:val="正文文本缩进 2 Char"/>
    <w:link w:val="17"/>
    <w:qFormat/>
    <w:uiPriority w:val="0"/>
  </w:style>
  <w:style w:type="character" w:customStyle="1" w:styleId="56">
    <w:name w:val="正文文本缩进 2 Char1"/>
    <w:basedOn w:val="30"/>
    <w:qFormat/>
    <w:uiPriority w:val="99"/>
  </w:style>
  <w:style w:type="character" w:customStyle="1" w:styleId="57">
    <w:name w:val="正文文本 Char"/>
    <w:link w:val="10"/>
    <w:qFormat/>
    <w:uiPriority w:val="0"/>
    <w:rPr>
      <w:rFonts w:ascii="Times New Roman" w:hAnsi="Times New Roman"/>
    </w:rPr>
  </w:style>
  <w:style w:type="character" w:customStyle="1" w:styleId="58">
    <w:name w:val="正文文本 Char1"/>
    <w:basedOn w:val="30"/>
    <w:qFormat/>
    <w:uiPriority w:val="99"/>
  </w:style>
  <w:style w:type="character" w:customStyle="1" w:styleId="59">
    <w:name w:val="正文文本 2 Char"/>
    <w:link w:val="26"/>
    <w:qFormat/>
    <w:uiPriority w:val="0"/>
    <w:rPr>
      <w:rFonts w:ascii="Times New Roman" w:hAnsi="Times New Roman"/>
    </w:rPr>
  </w:style>
  <w:style w:type="character" w:customStyle="1" w:styleId="60">
    <w:name w:val="正文文本 2 Char1"/>
    <w:basedOn w:val="30"/>
    <w:qFormat/>
    <w:uiPriority w:val="99"/>
  </w:style>
  <w:style w:type="character" w:customStyle="1" w:styleId="61">
    <w:name w:val="纯文本 Char"/>
    <w:link w:val="14"/>
    <w:qFormat/>
    <w:uiPriority w:val="0"/>
    <w:rPr>
      <w:rFonts w:ascii="Arial Unicode MS" w:hAnsi="Arial Unicode MS" w:eastAsia="Arial Unicode MS" w:cs="Arial Unicode MS"/>
      <w:sz w:val="24"/>
      <w:szCs w:val="24"/>
    </w:rPr>
  </w:style>
  <w:style w:type="character" w:customStyle="1" w:styleId="62">
    <w:name w:val="纯文本 Char1"/>
    <w:basedOn w:val="30"/>
    <w:qFormat/>
    <w:uiPriority w:val="99"/>
    <w:rPr>
      <w:rFonts w:ascii="宋体" w:hAnsi="Courier New" w:eastAsia="宋体" w:cs="Courier New"/>
      <w:szCs w:val="21"/>
    </w:rPr>
  </w:style>
  <w:style w:type="character" w:customStyle="1" w:styleId="63">
    <w:name w:val="标题 Char"/>
    <w:link w:val="29"/>
    <w:qFormat/>
    <w:uiPriority w:val="0"/>
    <w:rPr>
      <w:rFonts w:ascii="黑体" w:hAnsi="黑体" w:eastAsia="黑体"/>
      <w:bCs/>
      <w:sz w:val="36"/>
      <w:szCs w:val="36"/>
    </w:rPr>
  </w:style>
  <w:style w:type="character" w:customStyle="1" w:styleId="64">
    <w:name w:val="标题 Char1"/>
    <w:basedOn w:val="30"/>
    <w:qFormat/>
    <w:uiPriority w:val="10"/>
    <w:rPr>
      <w:rFonts w:eastAsia="宋体" w:asciiTheme="majorHAnsi" w:hAnsiTheme="majorHAnsi" w:cstheme="majorBidi"/>
      <w:b/>
      <w:bCs/>
      <w:sz w:val="32"/>
      <w:szCs w:val="32"/>
    </w:rPr>
  </w:style>
  <w:style w:type="paragraph" w:customStyle="1" w:styleId="65">
    <w:name w:val="MTDisplayEquation"/>
    <w:basedOn w:val="1"/>
    <w:next w:val="1"/>
    <w:link w:val="66"/>
    <w:qFormat/>
    <w:uiPriority w:val="0"/>
    <w:pPr>
      <w:tabs>
        <w:tab w:val="center" w:pos="4820"/>
        <w:tab w:val="right" w:pos="9640"/>
      </w:tabs>
      <w:spacing w:afterLines="100" w:line="440" w:lineRule="exact"/>
      <w:jc w:val="center"/>
      <w:outlineLvl w:val="0"/>
    </w:pPr>
    <w:rPr>
      <w:rFonts w:ascii="Times New Roman" w:hAnsi="Times New Roman" w:eastAsia="华文新魏" w:cs="Times New Roman"/>
      <w:sz w:val="36"/>
      <w:szCs w:val="20"/>
    </w:rPr>
  </w:style>
  <w:style w:type="character" w:customStyle="1" w:styleId="66">
    <w:name w:val="MTDisplayEquation Char"/>
    <w:link w:val="65"/>
    <w:qFormat/>
    <w:uiPriority w:val="0"/>
    <w:rPr>
      <w:rFonts w:ascii="Times New Roman" w:hAnsi="Times New Roman" w:eastAsia="华文新魏" w:cs="Times New Roman"/>
      <w:sz w:val="36"/>
      <w:szCs w:val="20"/>
    </w:rPr>
  </w:style>
  <w:style w:type="character" w:customStyle="1" w:styleId="67">
    <w:name w:val="HTML 预设格式 Char"/>
    <w:link w:val="27"/>
    <w:qFormat/>
    <w:uiPriority w:val="99"/>
    <w:rPr>
      <w:rFonts w:ascii="Arial" w:hAnsi="Arial" w:cs="Arial"/>
      <w:sz w:val="24"/>
      <w:szCs w:val="24"/>
    </w:rPr>
  </w:style>
  <w:style w:type="character" w:customStyle="1" w:styleId="68">
    <w:name w:val="HTML 预设格式 Char1"/>
    <w:basedOn w:val="30"/>
    <w:qFormat/>
    <w:uiPriority w:val="99"/>
    <w:rPr>
      <w:rFonts w:ascii="Courier New" w:hAnsi="Courier New" w:cs="Courier New"/>
      <w:sz w:val="20"/>
      <w:szCs w:val="20"/>
    </w:rPr>
  </w:style>
  <w:style w:type="character" w:customStyle="1" w:styleId="69">
    <w:name w:val="client_def_list_word_en1"/>
    <w:qFormat/>
    <w:uiPriority w:val="0"/>
    <w:rPr>
      <w:rFonts w:hint="default" w:ascii="Segoe UI" w:hAnsi="Segoe UI" w:cs="Segoe UI"/>
      <w:color w:val="000000"/>
      <w:sz w:val="20"/>
      <w:szCs w:val="20"/>
    </w:rPr>
  </w:style>
  <w:style w:type="paragraph" w:customStyle="1" w:styleId="70">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1">
    <w:name w:val="样式 标题 2 + 四号"/>
    <w:basedOn w:val="3"/>
    <w:link w:val="72"/>
    <w:qFormat/>
    <w:uiPriority w:val="0"/>
    <w:pPr>
      <w:adjustRightInd w:val="0"/>
      <w:snapToGrid w:val="0"/>
      <w:spacing w:before="120" w:after="120" w:line="360" w:lineRule="auto"/>
    </w:pPr>
    <w:rPr>
      <w:rFonts w:ascii="Arial" w:hAnsi="Arial" w:eastAsia="黑体"/>
      <w:kern w:val="2"/>
      <w:sz w:val="28"/>
    </w:rPr>
  </w:style>
  <w:style w:type="character" w:customStyle="1" w:styleId="72">
    <w:name w:val="样式 标题 2 + 四号 Char"/>
    <w:link w:val="71"/>
    <w:qFormat/>
    <w:uiPriority w:val="0"/>
    <w:rPr>
      <w:rFonts w:ascii="Arial" w:hAnsi="Arial" w:eastAsia="黑体" w:cs="Times New Roman"/>
      <w:b/>
      <w:bCs/>
      <w:sz w:val="28"/>
      <w:szCs w:val="32"/>
    </w:rPr>
  </w:style>
  <w:style w:type="paragraph" w:customStyle="1" w:styleId="73">
    <w:name w:val="Char Char Char"/>
    <w:basedOn w:val="1"/>
    <w:qFormat/>
    <w:uiPriority w:val="0"/>
    <w:rPr>
      <w:rFonts w:ascii="Times New Roman" w:hAnsi="Times New Roman" w:eastAsia="宋体" w:cs="Times New Roman"/>
      <w:szCs w:val="21"/>
    </w:rPr>
  </w:style>
  <w:style w:type="table" w:customStyle="1" w:styleId="74">
    <w:name w:val="网格型1"/>
    <w:basedOn w:val="37"/>
    <w:qFormat/>
    <w:uiPriority w:val="0"/>
    <w:rPr>
      <w:rFonts w:ascii="Times" w:hAnsi="Times"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5">
    <w:name w:val="批注文字 Char1"/>
    <w:semiHidden/>
    <w:qFormat/>
    <w:uiPriority w:val="99"/>
    <w:rPr>
      <w:kern w:val="2"/>
      <w:sz w:val="21"/>
      <w:szCs w:val="22"/>
    </w:rPr>
  </w:style>
  <w:style w:type="character" w:customStyle="1" w:styleId="76">
    <w:name w:val="批注主题 Char1"/>
    <w:semiHidden/>
    <w:qFormat/>
    <w:uiPriority w:val="99"/>
    <w:rPr>
      <w:b/>
      <w:bCs/>
      <w:kern w:val="2"/>
      <w:sz w:val="21"/>
      <w:szCs w:val="22"/>
    </w:rPr>
  </w:style>
  <w:style w:type="character" w:customStyle="1" w:styleId="77">
    <w:name w:val="批注框文本 Char1"/>
    <w:semiHidden/>
    <w:qFormat/>
    <w:uiPriority w:val="99"/>
    <w:rPr>
      <w:kern w:val="2"/>
      <w:sz w:val="18"/>
      <w:szCs w:val="18"/>
    </w:rPr>
  </w:style>
  <w:style w:type="table" w:customStyle="1" w:styleId="78">
    <w:name w:val="网格型2"/>
    <w:basedOn w:val="3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0">
    <w:name w:val="apple-converted-space"/>
    <w:qFormat/>
    <w:uiPriority w:val="0"/>
  </w:style>
  <w:style w:type="table" w:customStyle="1" w:styleId="81">
    <w:name w:val="网格型3"/>
    <w:basedOn w:val="37"/>
    <w:qFormat/>
    <w:uiPriority w:val="0"/>
    <w:rPr>
      <w:rFonts w:ascii="Times" w:hAnsi="Times"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2">
    <w:name w:val="网格型4"/>
    <w:basedOn w:val="3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3">
    <w:name w:val="List Paragraph1"/>
    <w:basedOn w:val="1"/>
    <w:qFormat/>
    <w:uiPriority w:val="99"/>
    <w:pPr>
      <w:ind w:firstLine="420" w:firstLineChars="200"/>
    </w:pPr>
    <w:rPr>
      <w:rFonts w:ascii="Calibri" w:hAnsi="Calibri" w:eastAsia="宋体" w:cs="Times New Roman"/>
    </w:rPr>
  </w:style>
  <w:style w:type="paragraph" w:customStyle="1" w:styleId="84">
    <w:name w:val="样式2"/>
    <w:basedOn w:val="1"/>
    <w:link w:val="95"/>
    <w:qFormat/>
    <w:uiPriority w:val="99"/>
    <w:pPr>
      <w:ind w:firstLine="200" w:firstLineChars="200"/>
    </w:pPr>
    <w:rPr>
      <w:rFonts w:ascii="Times New Roman" w:hAnsi="Times New Roman" w:eastAsia="宋体" w:cs="Times New Roman"/>
      <w:sz w:val="28"/>
      <w:szCs w:val="20"/>
    </w:rPr>
  </w:style>
  <w:style w:type="character" w:customStyle="1" w:styleId="85">
    <w:name w:val="Body Text Char"/>
    <w:qFormat/>
    <w:locked/>
    <w:uiPriority w:val="99"/>
    <w:rPr>
      <w:rFonts w:ascii="Times New Roman" w:hAnsi="Times New Roman" w:eastAsia="宋体" w:cs="Times New Roman"/>
      <w:sz w:val="20"/>
    </w:rPr>
  </w:style>
  <w:style w:type="character" w:customStyle="1" w:styleId="86">
    <w:name w:val="Body Text Indent Char"/>
    <w:qFormat/>
    <w:locked/>
    <w:uiPriority w:val="99"/>
    <w:rPr>
      <w:rFonts w:eastAsia="宋体" w:cs="Times New Roman"/>
      <w:sz w:val="24"/>
    </w:rPr>
  </w:style>
  <w:style w:type="character" w:customStyle="1" w:styleId="87">
    <w:name w:val="Plain Text Char"/>
    <w:qFormat/>
    <w:locked/>
    <w:uiPriority w:val="99"/>
    <w:rPr>
      <w:rFonts w:ascii="Arial Unicode MS" w:eastAsia="Arial Unicode MS" w:cs="Times New Roman"/>
      <w:kern w:val="0"/>
      <w:sz w:val="24"/>
    </w:rPr>
  </w:style>
  <w:style w:type="character" w:customStyle="1" w:styleId="88">
    <w:name w:val="Date Char"/>
    <w:qFormat/>
    <w:locked/>
    <w:uiPriority w:val="99"/>
    <w:rPr>
      <w:rFonts w:ascii="Calibri" w:hAnsi="Calibri" w:eastAsia="宋体" w:cs="Times New Roman"/>
    </w:rPr>
  </w:style>
  <w:style w:type="character" w:customStyle="1" w:styleId="89">
    <w:name w:val="Body Text Indent 2 Char"/>
    <w:qFormat/>
    <w:locked/>
    <w:uiPriority w:val="99"/>
    <w:rPr>
      <w:rFonts w:ascii="Calibri" w:hAnsi="Calibri" w:eastAsia="宋体" w:cs="Times New Roman"/>
    </w:rPr>
  </w:style>
  <w:style w:type="character" w:customStyle="1" w:styleId="90">
    <w:name w:val="Footer Char"/>
    <w:qFormat/>
    <w:locked/>
    <w:uiPriority w:val="99"/>
    <w:rPr>
      <w:rFonts w:ascii="Calibri" w:hAnsi="Calibri" w:eastAsia="宋体" w:cs="Times New Roman"/>
      <w:sz w:val="18"/>
    </w:rPr>
  </w:style>
  <w:style w:type="character" w:customStyle="1" w:styleId="91">
    <w:name w:val="Header Char"/>
    <w:qFormat/>
    <w:locked/>
    <w:uiPriority w:val="0"/>
    <w:rPr>
      <w:rFonts w:ascii="Calibri" w:hAnsi="Calibri" w:eastAsia="宋体" w:cs="Times New Roman"/>
      <w:sz w:val="18"/>
    </w:rPr>
  </w:style>
  <w:style w:type="character" w:customStyle="1" w:styleId="92">
    <w:name w:val="Body Text 2 Char"/>
    <w:qFormat/>
    <w:locked/>
    <w:uiPriority w:val="99"/>
    <w:rPr>
      <w:rFonts w:ascii="Times New Roman" w:hAnsi="Times New Roman" w:eastAsia="宋体" w:cs="Times New Roman"/>
      <w:sz w:val="20"/>
    </w:rPr>
  </w:style>
  <w:style w:type="character" w:customStyle="1" w:styleId="93">
    <w:name w:val="HTML Preformatted Char"/>
    <w:qFormat/>
    <w:locked/>
    <w:uiPriority w:val="99"/>
    <w:rPr>
      <w:rFonts w:ascii="Arial" w:hAnsi="Arial" w:eastAsia="宋体" w:cs="Times New Roman"/>
      <w:kern w:val="0"/>
      <w:sz w:val="24"/>
    </w:rPr>
  </w:style>
  <w:style w:type="character" w:customStyle="1" w:styleId="94">
    <w:name w:val="Title Char"/>
    <w:qFormat/>
    <w:locked/>
    <w:uiPriority w:val="99"/>
    <w:rPr>
      <w:rFonts w:ascii="Cambria" w:hAnsi="Cambria" w:eastAsia="宋体" w:cs="Times New Roman"/>
      <w:b/>
      <w:sz w:val="32"/>
    </w:rPr>
  </w:style>
  <w:style w:type="character" w:customStyle="1" w:styleId="95">
    <w:name w:val="样式2 Char"/>
    <w:link w:val="84"/>
    <w:qFormat/>
    <w:locked/>
    <w:uiPriority w:val="99"/>
    <w:rPr>
      <w:rFonts w:ascii="Times New Roman" w:hAnsi="Times New Roman" w:eastAsia="宋体" w:cs="Times New Roman"/>
      <w:sz w:val="28"/>
      <w:szCs w:val="20"/>
    </w:rPr>
  </w:style>
  <w:style w:type="table" w:customStyle="1" w:styleId="96">
    <w:name w:val="网格型11"/>
    <w:basedOn w:val="3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7">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98">
    <w:name w:val="列出段落1"/>
    <w:basedOn w:val="1"/>
    <w:qFormat/>
    <w:uiPriority w:val="34"/>
    <w:pPr>
      <w:ind w:firstLine="420" w:firstLineChars="200"/>
    </w:pPr>
    <w:rPr>
      <w:rFonts w:ascii="Calibri" w:hAnsi="Calibri" w:eastAsia="宋体" w:cs="黑体"/>
    </w:rPr>
  </w:style>
  <w:style w:type="paragraph" w:customStyle="1" w:styleId="99">
    <w:name w:val="方案正文"/>
    <w:basedOn w:val="1"/>
    <w:link w:val="100"/>
    <w:qFormat/>
    <w:uiPriority w:val="0"/>
    <w:pPr>
      <w:spacing w:line="312" w:lineRule="auto"/>
      <w:ind w:firstLine="200" w:firstLineChars="200"/>
    </w:pPr>
    <w:rPr>
      <w:rFonts w:ascii="Times New Roman" w:hAnsi="Times New Roman" w:eastAsia="宋体" w:cs="Times New Roman"/>
      <w:szCs w:val="24"/>
    </w:rPr>
  </w:style>
  <w:style w:type="character" w:customStyle="1" w:styleId="100">
    <w:name w:val="方案正文 Char"/>
    <w:link w:val="99"/>
    <w:qFormat/>
    <w:uiPriority w:val="0"/>
    <w:rPr>
      <w:rFonts w:ascii="Times New Roman" w:hAnsi="Times New Roman" w:eastAsia="宋体" w:cs="Times New Roman"/>
      <w:szCs w:val="24"/>
    </w:rPr>
  </w:style>
  <w:style w:type="table" w:customStyle="1" w:styleId="101">
    <w:name w:val="网格型5"/>
    <w:basedOn w:val="3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2">
    <w:name w:val="样式1"/>
    <w:basedOn w:val="1"/>
    <w:qFormat/>
    <w:uiPriority w:val="0"/>
    <w:pPr>
      <w:jc w:val="center"/>
    </w:pPr>
    <w:rPr>
      <w:rFonts w:ascii="Times New Roman" w:hAnsi="Times New Roman" w:eastAsia="黑体" w:cs="Times New Roman"/>
      <w:w w:val="80"/>
      <w:sz w:val="32"/>
      <w:szCs w:val="20"/>
    </w:rPr>
  </w:style>
  <w:style w:type="paragraph" w:customStyle="1" w:styleId="103">
    <w:name w:val="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8"/>
      <w:szCs w:val="18"/>
    </w:rPr>
  </w:style>
  <w:style w:type="paragraph" w:customStyle="1" w:styleId="105">
    <w:name w:val="11"/>
    <w:basedOn w:val="1"/>
    <w:qFormat/>
    <w:uiPriority w:val="0"/>
    <w:pPr>
      <w:jc w:val="center"/>
    </w:pPr>
    <w:rPr>
      <w:rFonts w:ascii="Times New Roman" w:hAnsi="Times New Roman" w:eastAsia="宋体" w:cs="Times New Roman"/>
      <w:b/>
      <w:sz w:val="32"/>
      <w:szCs w:val="32"/>
    </w:rPr>
  </w:style>
  <w:style w:type="paragraph" w:customStyle="1" w:styleId="106">
    <w:name w:val="样式(表格文字)"/>
    <w:basedOn w:val="1"/>
    <w:qFormat/>
    <w:uiPriority w:val="0"/>
    <w:pPr>
      <w:spacing w:line="240" w:lineRule="atLeast"/>
      <w:jc w:val="center"/>
    </w:pPr>
    <w:rPr>
      <w:rFonts w:ascii="宋体" w:hAnsi="宋体" w:eastAsia="宋体" w:cs="Times New Roman"/>
      <w:color w:val="000000"/>
      <w:sz w:val="18"/>
      <w:szCs w:val="20"/>
    </w:rPr>
  </w:style>
  <w:style w:type="character" w:customStyle="1" w:styleId="107">
    <w:name w:val="green14b1"/>
    <w:qFormat/>
    <w:uiPriority w:val="0"/>
    <w:rPr>
      <w:b/>
      <w:bCs/>
      <w:color w:val="006F76"/>
      <w:sz w:val="21"/>
      <w:szCs w:val="21"/>
    </w:rPr>
  </w:style>
  <w:style w:type="paragraph" w:customStyle="1" w:styleId="108">
    <w:name w:val="TOC 标题1"/>
    <w:basedOn w:val="2"/>
    <w:next w:val="1"/>
    <w:unhideWhenUsed/>
    <w:qFormat/>
    <w:uiPriority w:val="39"/>
    <w:pPr>
      <w:widowControl/>
      <w:spacing w:before="480" w:after="0" w:line="276" w:lineRule="auto"/>
      <w:jc w:val="left"/>
      <w:outlineLvl w:val="9"/>
    </w:pPr>
    <w:rPr>
      <w:rFonts w:ascii="Cambria" w:hAnsi="Cambria"/>
      <w:color w:val="365F91"/>
      <w:kern w:val="0"/>
    </w:rPr>
  </w:style>
  <w:style w:type="table" w:customStyle="1" w:styleId="109">
    <w:name w:val="网格型12"/>
    <w:basedOn w:val="3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0">
    <w:name w:val="TOC 标题2"/>
    <w:basedOn w:val="2"/>
    <w:next w:val="1"/>
    <w:unhideWhenUsed/>
    <w:qFormat/>
    <w:uiPriority w:val="39"/>
    <w:pPr>
      <w:widowControl/>
      <w:spacing w:before="480" w:after="0" w:line="276" w:lineRule="auto"/>
      <w:jc w:val="left"/>
      <w:outlineLvl w:val="9"/>
    </w:pPr>
    <w:rPr>
      <w:rFonts w:ascii="Cambria" w:hAnsi="Cambria"/>
      <w:color w:val="365F91"/>
      <w:kern w:val="0"/>
    </w:rPr>
  </w:style>
  <w:style w:type="table" w:customStyle="1" w:styleId="111">
    <w:name w:val="网格型21"/>
    <w:basedOn w:val="3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2">
    <w:name w:val="TOC 标题3"/>
    <w:basedOn w:val="2"/>
    <w:next w:val="1"/>
    <w:unhideWhenUsed/>
    <w:qFormat/>
    <w:uiPriority w:val="39"/>
    <w:pPr>
      <w:widowControl/>
      <w:spacing w:before="480" w:after="0" w:line="276" w:lineRule="auto"/>
      <w:jc w:val="left"/>
      <w:outlineLvl w:val="9"/>
    </w:pPr>
    <w:rPr>
      <w:rFonts w:ascii="Cambria" w:hAnsi="Cambria"/>
      <w:color w:val="365F91"/>
      <w:kern w:val="0"/>
    </w:rPr>
  </w:style>
  <w:style w:type="character" w:customStyle="1" w:styleId="113">
    <w:name w:val="访问过的超链接1"/>
    <w:semiHidden/>
    <w:unhideWhenUsed/>
    <w:qFormat/>
    <w:uiPriority w:val="99"/>
    <w:rPr>
      <w:color w:val="800080"/>
      <w:u w:val="single"/>
    </w:rPr>
  </w:style>
  <w:style w:type="paragraph" w:customStyle="1" w:styleId="114">
    <w:name w:val="Revision"/>
    <w:hidden/>
    <w:semiHidden/>
    <w:qFormat/>
    <w:uiPriority w:val="99"/>
    <w:rPr>
      <w:rFonts w:ascii="Calibri" w:hAnsi="Calibri" w:eastAsia="宋体" w:cs="Times New Roman"/>
      <w:kern w:val="2"/>
      <w:sz w:val="21"/>
      <w:szCs w:val="22"/>
      <w:lang w:val="en-US" w:eastAsia="zh-CN" w:bidi="ar-SA"/>
    </w:rPr>
  </w:style>
  <w:style w:type="table" w:customStyle="1" w:styleId="115">
    <w:name w:val="网格型6"/>
    <w:basedOn w:val="3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6">
    <w:name w:val="列出段落2"/>
    <w:basedOn w:val="1"/>
    <w:qFormat/>
    <w:uiPriority w:val="34"/>
    <w:pPr>
      <w:ind w:firstLine="420" w:firstLineChars="200"/>
    </w:pPr>
    <w:rPr>
      <w:rFonts w:ascii="Times New Roman" w:hAnsi="Times New Roman" w:eastAsia="宋体" w:cs="Times New Roman"/>
      <w:szCs w:val="20"/>
    </w:rPr>
  </w:style>
  <w:style w:type="table" w:customStyle="1" w:styleId="117">
    <w:name w:val="网格型7"/>
    <w:basedOn w:val="37"/>
    <w:unhideWhenUsed/>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8">
    <w:name w:val="SF正文 Char"/>
    <w:basedOn w:val="1"/>
    <w:qFormat/>
    <w:uiPriority w:val="0"/>
    <w:pPr>
      <w:ind w:firstLine="200" w:firstLineChars="200"/>
    </w:pPr>
    <w:rPr>
      <w:rFonts w:ascii="Century Gothic" w:hAnsi="Century Gothic" w:eastAsia="宋体" w:cs="Times New Roman"/>
      <w:sz w:val="24"/>
      <w:szCs w:val="20"/>
    </w:rPr>
  </w:style>
  <w:style w:type="table" w:customStyle="1" w:styleId="119">
    <w:name w:val="网格型8"/>
    <w:basedOn w:val="37"/>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0">
    <w:name w:val="TOC Heading"/>
    <w:basedOn w:val="2"/>
    <w:next w:val="1"/>
    <w:semiHidden/>
    <w:unhideWhenUsed/>
    <w:qFormat/>
    <w:uiPriority w:val="39"/>
    <w:pPr>
      <w:widowControl/>
      <w:spacing w:before="480" w:after="0" w:line="276" w:lineRule="auto"/>
      <w:jc w:val="left"/>
      <w:outlineLvl w:val="9"/>
    </w:pPr>
    <w:rPr>
      <w:rFonts w:ascii="Cambria" w:hAnsi="Cambria" w:eastAsia="宋体"/>
      <w:color w:val="365F91"/>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91AC9D-75DA-4314-B2C2-E50E6404F0D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284</Words>
  <Characters>1625</Characters>
  <Lines>13</Lines>
  <Paragraphs>3</Paragraphs>
  <TotalTime>45</TotalTime>
  <ScaleCrop>false</ScaleCrop>
  <LinksUpToDate>false</LinksUpToDate>
  <CharactersWithSpaces>1906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2015-12-24T08:08:00Z</dcterms:created>
  <dc:creator>Josca</dc:creator>
  <cp:lastModifiedBy>Administrator</cp:lastModifiedBy>
  <cp:lastPrinted>2018-07-03T01:55:00Z</cp:lastPrinted>
  <dcterms:modified xsi:type="dcterms:W3CDTF">2018-07-09T05:08:52Z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